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3ED4CA" w14:textId="71E1CC6F" w:rsidR="00C869F3" w:rsidRPr="00EE7EDD" w:rsidRDefault="00C869F3" w:rsidP="00C869F3">
      <w:pPr>
        <w:spacing w:after="480"/>
        <w:rPr>
          <w:b/>
          <w:bCs/>
          <w:sz w:val="32"/>
          <w:szCs w:val="32"/>
        </w:rPr>
      </w:pPr>
      <w:r>
        <w:rPr>
          <w:rFonts w:ascii="Arial Black" w:hAnsi="Arial Black"/>
          <w:noProof/>
          <w:color w:val="999999"/>
          <w:sz w:val="36"/>
          <w:szCs w:val="36"/>
        </w:rPr>
        <w:drawing>
          <wp:inline distT="0" distB="0" distL="0" distR="0" wp14:anchorId="3FC79696" wp14:editId="66E8D4BA">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row Council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inline>
        </w:drawing>
      </w:r>
    </w:p>
    <w:tbl>
      <w:tblPr>
        <w:tblStyle w:val="Style1"/>
        <w:tblW w:w="0" w:type="auto"/>
        <w:tblLook w:val="0000" w:firstRow="0" w:lastRow="0" w:firstColumn="0" w:lastColumn="0" w:noHBand="0" w:noVBand="0"/>
        <w:tblCaption w:val="Cabinet report summary details"/>
      </w:tblPr>
      <w:tblGrid>
        <w:gridCol w:w="3384"/>
        <w:gridCol w:w="4925"/>
      </w:tblGrid>
      <w:tr w:rsidR="00766033" w:rsidRPr="00766033" w14:paraId="564DC75E" w14:textId="77777777" w:rsidTr="00EE7EDD">
        <w:trPr>
          <w:tblHeader/>
        </w:trPr>
        <w:tc>
          <w:tcPr>
            <w:tcW w:w="3384" w:type="dxa"/>
            <w:tcBorders>
              <w:bottom w:val="single" w:sz="18" w:space="0" w:color="auto"/>
            </w:tcBorders>
          </w:tcPr>
          <w:p w14:paraId="22760ED8" w14:textId="6A04823A" w:rsidR="00333FAA" w:rsidRPr="00766033" w:rsidRDefault="005811F8" w:rsidP="00F06E4E">
            <w:pPr>
              <w:pStyle w:val="Heading1"/>
              <w:spacing w:after="240"/>
              <w:outlineLvl w:val="0"/>
              <w:rPr>
                <w:rFonts w:ascii="Arial" w:hAnsi="Arial" w:cs="Arial"/>
                <w:b/>
                <w:bCs/>
                <w:color w:val="auto"/>
              </w:rPr>
            </w:pPr>
            <w:r w:rsidRPr="00766033">
              <w:rPr>
                <w:rFonts w:ascii="Arial" w:hAnsi="Arial" w:cs="Arial"/>
                <w:b/>
                <w:bCs/>
                <w:color w:val="auto"/>
              </w:rPr>
              <w:t>Report for</w:t>
            </w:r>
            <w:r w:rsidR="00333FAA" w:rsidRPr="00766033">
              <w:rPr>
                <w:rFonts w:ascii="Arial" w:hAnsi="Arial" w:cs="Arial"/>
                <w:b/>
                <w:bCs/>
                <w:color w:val="auto"/>
              </w:rPr>
              <w:t>:</w:t>
            </w:r>
          </w:p>
        </w:tc>
        <w:tc>
          <w:tcPr>
            <w:tcW w:w="4925" w:type="dxa"/>
            <w:tcBorders>
              <w:bottom w:val="single" w:sz="18" w:space="0" w:color="auto"/>
            </w:tcBorders>
          </w:tcPr>
          <w:p w14:paraId="2624368F" w14:textId="77777777" w:rsidR="00333FAA" w:rsidRPr="00766033" w:rsidRDefault="005811F8" w:rsidP="00F06E4E">
            <w:pPr>
              <w:pStyle w:val="Heading1"/>
              <w:outlineLvl w:val="0"/>
              <w:rPr>
                <w:rFonts w:ascii="Arial" w:hAnsi="Arial" w:cs="Arial"/>
                <w:b/>
                <w:bCs/>
                <w:color w:val="auto"/>
                <w:szCs w:val="24"/>
              </w:rPr>
            </w:pPr>
            <w:r w:rsidRPr="00766033">
              <w:rPr>
                <w:rFonts w:ascii="Arial" w:hAnsi="Arial" w:cs="Arial"/>
                <w:b/>
                <w:bCs/>
                <w:color w:val="auto"/>
              </w:rPr>
              <w:t>Cabinet</w:t>
            </w:r>
          </w:p>
        </w:tc>
      </w:tr>
      <w:tr w:rsidR="00766033" w:rsidRPr="00766033" w14:paraId="03AF563A" w14:textId="77777777" w:rsidTr="00EE7EDD">
        <w:tc>
          <w:tcPr>
            <w:tcW w:w="3384" w:type="dxa"/>
            <w:tcBorders>
              <w:top w:val="single" w:sz="18" w:space="0" w:color="auto"/>
            </w:tcBorders>
          </w:tcPr>
          <w:p w14:paraId="00E63C91" w14:textId="77777777" w:rsidR="00333FAA" w:rsidRPr="00766033" w:rsidRDefault="00333FAA" w:rsidP="00C869F3">
            <w:pPr>
              <w:pStyle w:val="Infotext"/>
              <w:spacing w:after="240"/>
              <w:rPr>
                <w:rFonts w:cs="Arial"/>
                <w:b/>
                <w:bCs/>
              </w:rPr>
            </w:pPr>
            <w:r w:rsidRPr="00766033">
              <w:rPr>
                <w:rFonts w:cs="Arial"/>
                <w:b/>
                <w:bCs/>
              </w:rPr>
              <w:t>Date of Meeting:</w:t>
            </w:r>
          </w:p>
        </w:tc>
        <w:tc>
          <w:tcPr>
            <w:tcW w:w="4925" w:type="dxa"/>
            <w:tcBorders>
              <w:top w:val="single" w:sz="18" w:space="0" w:color="auto"/>
            </w:tcBorders>
          </w:tcPr>
          <w:p w14:paraId="1BAE2ADE" w14:textId="17389CBD" w:rsidR="00333FAA" w:rsidRPr="00766033" w:rsidRDefault="005426AB" w:rsidP="007E19C9">
            <w:pPr>
              <w:rPr>
                <w:rFonts w:cs="Arial"/>
                <w:szCs w:val="24"/>
              </w:rPr>
            </w:pPr>
            <w:r>
              <w:rPr>
                <w:rFonts w:cs="Arial"/>
                <w:szCs w:val="24"/>
              </w:rPr>
              <w:t>1</w:t>
            </w:r>
            <w:r w:rsidR="007E19C9">
              <w:rPr>
                <w:rFonts w:cs="Arial"/>
                <w:szCs w:val="24"/>
              </w:rPr>
              <w:t>1</w:t>
            </w:r>
            <w:r w:rsidR="00F51BFF" w:rsidRPr="00766033">
              <w:rPr>
                <w:rFonts w:cs="Arial"/>
                <w:szCs w:val="24"/>
                <w:vertAlign w:val="superscript"/>
              </w:rPr>
              <w:t>th</w:t>
            </w:r>
            <w:r w:rsidR="00F51BFF" w:rsidRPr="00766033">
              <w:rPr>
                <w:rFonts w:cs="Arial"/>
                <w:szCs w:val="24"/>
              </w:rPr>
              <w:t xml:space="preserve"> November 2020</w:t>
            </w:r>
          </w:p>
        </w:tc>
      </w:tr>
      <w:tr w:rsidR="00766033" w:rsidRPr="00766033" w14:paraId="2A645885" w14:textId="77777777" w:rsidTr="00EE7EDD">
        <w:tc>
          <w:tcPr>
            <w:tcW w:w="3384" w:type="dxa"/>
          </w:tcPr>
          <w:p w14:paraId="788BAA4C" w14:textId="77777777" w:rsidR="00333FAA" w:rsidRPr="00766033" w:rsidRDefault="00333FAA" w:rsidP="00C869F3">
            <w:pPr>
              <w:pStyle w:val="Infotext"/>
              <w:spacing w:after="240"/>
              <w:rPr>
                <w:rFonts w:cs="Arial"/>
                <w:b/>
                <w:bCs/>
              </w:rPr>
            </w:pPr>
            <w:r w:rsidRPr="00766033">
              <w:rPr>
                <w:rFonts w:cs="Arial"/>
                <w:b/>
                <w:bCs/>
              </w:rPr>
              <w:t>Subject:</w:t>
            </w:r>
          </w:p>
        </w:tc>
        <w:tc>
          <w:tcPr>
            <w:tcW w:w="4925" w:type="dxa"/>
          </w:tcPr>
          <w:p w14:paraId="21112926" w14:textId="5B9D7FE2" w:rsidR="00333FAA" w:rsidRPr="00766033" w:rsidRDefault="00717151" w:rsidP="00A53B04">
            <w:pPr>
              <w:rPr>
                <w:rFonts w:cs="Arial"/>
                <w:szCs w:val="24"/>
              </w:rPr>
            </w:pPr>
            <w:bookmarkStart w:id="0" w:name="_Hlk53424834"/>
            <w:r w:rsidRPr="00766033">
              <w:rPr>
                <w:rFonts w:cs="Arial"/>
                <w:szCs w:val="24"/>
              </w:rPr>
              <w:t xml:space="preserve">People Services </w:t>
            </w:r>
            <w:r>
              <w:rPr>
                <w:rFonts w:cs="Arial"/>
                <w:szCs w:val="24"/>
              </w:rPr>
              <w:t xml:space="preserve">Strategic </w:t>
            </w:r>
            <w:r w:rsidRPr="00766033">
              <w:rPr>
                <w:rFonts w:cs="Arial"/>
                <w:szCs w:val="24"/>
              </w:rPr>
              <w:t xml:space="preserve">Commissioning – Adult Mental Health </w:t>
            </w:r>
            <w:r w:rsidR="00034B61">
              <w:rPr>
                <w:rFonts w:cs="Arial"/>
                <w:szCs w:val="24"/>
              </w:rPr>
              <w:t xml:space="preserve">Commissioning </w:t>
            </w:r>
            <w:r w:rsidRPr="00766033">
              <w:rPr>
                <w:rFonts w:cs="Arial"/>
                <w:szCs w:val="24"/>
              </w:rPr>
              <w:t xml:space="preserve">Review </w:t>
            </w:r>
            <w:r>
              <w:rPr>
                <w:rFonts w:cs="Arial"/>
                <w:szCs w:val="24"/>
              </w:rPr>
              <w:t xml:space="preserve">Recommendations </w:t>
            </w:r>
            <w:r w:rsidRPr="00766033">
              <w:rPr>
                <w:rFonts w:cs="Arial"/>
                <w:szCs w:val="24"/>
              </w:rPr>
              <w:t xml:space="preserve">and </w:t>
            </w:r>
            <w:r>
              <w:rPr>
                <w:rFonts w:cs="Arial"/>
                <w:szCs w:val="24"/>
              </w:rPr>
              <w:t>Next Steps</w:t>
            </w:r>
            <w:bookmarkEnd w:id="0"/>
          </w:p>
        </w:tc>
      </w:tr>
      <w:tr w:rsidR="00766033" w:rsidRPr="00766033" w14:paraId="10267589" w14:textId="77777777" w:rsidTr="00EE7EDD">
        <w:tc>
          <w:tcPr>
            <w:tcW w:w="3384" w:type="dxa"/>
          </w:tcPr>
          <w:p w14:paraId="66A4A541" w14:textId="77777777" w:rsidR="00333FAA" w:rsidRPr="00766033" w:rsidRDefault="00333FAA" w:rsidP="00C869F3">
            <w:pPr>
              <w:pStyle w:val="Infotext"/>
              <w:spacing w:after="240"/>
              <w:rPr>
                <w:rFonts w:cs="Arial"/>
                <w:b/>
                <w:bCs/>
              </w:rPr>
            </w:pPr>
            <w:r w:rsidRPr="00766033">
              <w:rPr>
                <w:rFonts w:cs="Arial"/>
                <w:b/>
                <w:bCs/>
              </w:rPr>
              <w:t>Key Decision:</w:t>
            </w:r>
          </w:p>
        </w:tc>
        <w:tc>
          <w:tcPr>
            <w:tcW w:w="4925" w:type="dxa"/>
          </w:tcPr>
          <w:p w14:paraId="55649EA1" w14:textId="77777777" w:rsidR="00333FAA" w:rsidRPr="00766033" w:rsidRDefault="001C7E35" w:rsidP="00F51BFF">
            <w:pPr>
              <w:pStyle w:val="Infotext"/>
              <w:rPr>
                <w:rFonts w:cs="Arial"/>
                <w:szCs w:val="24"/>
              </w:rPr>
            </w:pPr>
            <w:r w:rsidRPr="00766033">
              <w:rPr>
                <w:rFonts w:cs="Arial"/>
                <w:sz w:val="24"/>
                <w:szCs w:val="24"/>
              </w:rPr>
              <w:t>Yes</w:t>
            </w:r>
            <w:r w:rsidR="00F51BFF" w:rsidRPr="00766033">
              <w:rPr>
                <w:rFonts w:cs="Arial"/>
                <w:sz w:val="24"/>
                <w:szCs w:val="24"/>
              </w:rPr>
              <w:t xml:space="preserve"> -</w:t>
            </w:r>
            <w:r w:rsidR="00F51BFF" w:rsidRPr="00766033">
              <w:rPr>
                <w:rFonts w:cs="Arial"/>
              </w:rPr>
              <w:t xml:space="preserve"> </w:t>
            </w:r>
            <w:r w:rsidR="00F51BFF" w:rsidRPr="00766033">
              <w:rPr>
                <w:rFonts w:cs="Arial"/>
                <w:sz w:val="24"/>
                <w:szCs w:val="24"/>
              </w:rPr>
              <w:t>effects communities living or working in an area of two or more wards of the Borough</w:t>
            </w:r>
          </w:p>
        </w:tc>
      </w:tr>
      <w:tr w:rsidR="00766033" w:rsidRPr="00766033" w14:paraId="28B8D4B4" w14:textId="77777777" w:rsidTr="00EE7EDD">
        <w:tc>
          <w:tcPr>
            <w:tcW w:w="3384" w:type="dxa"/>
          </w:tcPr>
          <w:p w14:paraId="2E77C397" w14:textId="77777777" w:rsidR="00F51BFF" w:rsidRPr="00766033" w:rsidRDefault="00F51BFF" w:rsidP="00F51BFF">
            <w:pPr>
              <w:pStyle w:val="Infotext"/>
              <w:spacing w:after="240"/>
              <w:rPr>
                <w:rFonts w:cs="Arial"/>
                <w:b/>
                <w:bCs/>
              </w:rPr>
            </w:pPr>
            <w:r w:rsidRPr="00766033">
              <w:rPr>
                <w:rFonts w:cs="Arial"/>
                <w:b/>
                <w:bCs/>
              </w:rPr>
              <w:t>Responsible Officer:</w:t>
            </w:r>
          </w:p>
        </w:tc>
        <w:tc>
          <w:tcPr>
            <w:tcW w:w="4925" w:type="dxa"/>
          </w:tcPr>
          <w:p w14:paraId="76FCA54A" w14:textId="77777777" w:rsidR="00F51BFF" w:rsidRDefault="00F51BFF" w:rsidP="007E19C9">
            <w:pPr>
              <w:pStyle w:val="Infotext"/>
              <w:rPr>
                <w:rFonts w:cs="Arial"/>
                <w:sz w:val="24"/>
                <w:szCs w:val="24"/>
              </w:rPr>
            </w:pPr>
            <w:r w:rsidRPr="00766033">
              <w:rPr>
                <w:rFonts w:cs="Arial"/>
                <w:sz w:val="24"/>
                <w:szCs w:val="24"/>
              </w:rPr>
              <w:t>Paul Hewitt, Corporate Director People Services</w:t>
            </w:r>
          </w:p>
          <w:p w14:paraId="1CC766A0" w14:textId="651F25DE" w:rsidR="007E19C9" w:rsidRPr="00766033" w:rsidRDefault="007E19C9" w:rsidP="007E19C9">
            <w:pPr>
              <w:pStyle w:val="Infotext"/>
              <w:rPr>
                <w:rFonts w:cs="Arial"/>
                <w:szCs w:val="24"/>
              </w:rPr>
            </w:pPr>
          </w:p>
        </w:tc>
      </w:tr>
      <w:tr w:rsidR="00766033" w:rsidRPr="00766033" w14:paraId="0F5A421E" w14:textId="77777777" w:rsidTr="00EE7EDD">
        <w:tc>
          <w:tcPr>
            <w:tcW w:w="3384" w:type="dxa"/>
          </w:tcPr>
          <w:p w14:paraId="55C4C94B" w14:textId="77777777" w:rsidR="00F51BFF" w:rsidRPr="00766033" w:rsidRDefault="00F51BFF" w:rsidP="00F51BFF">
            <w:pPr>
              <w:pStyle w:val="Infotext"/>
              <w:spacing w:after="240"/>
              <w:rPr>
                <w:rFonts w:cs="Arial"/>
                <w:b/>
                <w:bCs/>
              </w:rPr>
            </w:pPr>
            <w:r w:rsidRPr="00766033">
              <w:rPr>
                <w:rFonts w:cs="Arial"/>
                <w:b/>
                <w:bCs/>
              </w:rPr>
              <w:t>Portfolio Holder:</w:t>
            </w:r>
          </w:p>
        </w:tc>
        <w:tc>
          <w:tcPr>
            <w:tcW w:w="4925" w:type="dxa"/>
          </w:tcPr>
          <w:p w14:paraId="796B1C28" w14:textId="77777777" w:rsidR="00F51BFF" w:rsidRPr="00766033" w:rsidRDefault="00F51BFF" w:rsidP="00F51BFF">
            <w:pPr>
              <w:pStyle w:val="Infotext"/>
              <w:rPr>
                <w:rFonts w:cs="Arial"/>
                <w:sz w:val="24"/>
                <w:szCs w:val="24"/>
              </w:rPr>
            </w:pPr>
            <w:r w:rsidRPr="00766033">
              <w:rPr>
                <w:rFonts w:cs="Arial"/>
                <w:sz w:val="24"/>
                <w:szCs w:val="24"/>
              </w:rPr>
              <w:t>Councillor Simon Brown, Portfolio Holder for Adults and Public Health</w:t>
            </w:r>
          </w:p>
          <w:p w14:paraId="1D24298A" w14:textId="77777777" w:rsidR="00F51BFF" w:rsidRPr="00766033" w:rsidRDefault="00F51BFF" w:rsidP="00F51BFF">
            <w:pPr>
              <w:pStyle w:val="Infotext"/>
              <w:rPr>
                <w:rFonts w:cs="Arial"/>
                <w:sz w:val="24"/>
                <w:szCs w:val="24"/>
              </w:rPr>
            </w:pPr>
          </w:p>
        </w:tc>
      </w:tr>
      <w:tr w:rsidR="00766033" w:rsidRPr="00766033" w14:paraId="2F3E3DEB" w14:textId="77777777" w:rsidTr="00EE7EDD">
        <w:tc>
          <w:tcPr>
            <w:tcW w:w="3384" w:type="dxa"/>
          </w:tcPr>
          <w:p w14:paraId="14A7281B" w14:textId="77777777" w:rsidR="00F51BFF" w:rsidRPr="00766033" w:rsidRDefault="00F51BFF" w:rsidP="00F51BFF">
            <w:pPr>
              <w:pStyle w:val="Infotext"/>
              <w:spacing w:after="240"/>
              <w:rPr>
                <w:rFonts w:cs="Arial"/>
                <w:b/>
                <w:bCs/>
              </w:rPr>
            </w:pPr>
            <w:r w:rsidRPr="00766033">
              <w:rPr>
                <w:rFonts w:cs="Arial"/>
                <w:b/>
                <w:bCs/>
              </w:rPr>
              <w:t>Exempt:</w:t>
            </w:r>
          </w:p>
        </w:tc>
        <w:tc>
          <w:tcPr>
            <w:tcW w:w="4925" w:type="dxa"/>
          </w:tcPr>
          <w:p w14:paraId="6BBA57EB" w14:textId="77777777" w:rsidR="00F51BFF" w:rsidRPr="00766033" w:rsidRDefault="00F51BFF" w:rsidP="00F51BFF">
            <w:pPr>
              <w:pStyle w:val="Infotext"/>
              <w:rPr>
                <w:rFonts w:cs="Arial"/>
                <w:sz w:val="24"/>
                <w:szCs w:val="24"/>
              </w:rPr>
            </w:pPr>
            <w:r w:rsidRPr="00766033">
              <w:rPr>
                <w:rFonts w:cs="Arial"/>
                <w:sz w:val="24"/>
                <w:szCs w:val="24"/>
              </w:rPr>
              <w:t>No</w:t>
            </w:r>
          </w:p>
          <w:p w14:paraId="66CBB07B" w14:textId="77777777" w:rsidR="00F51BFF" w:rsidRPr="00766033" w:rsidRDefault="00F51BFF" w:rsidP="00F51BFF">
            <w:pPr>
              <w:pStyle w:val="Infotext"/>
              <w:rPr>
                <w:rFonts w:cs="Arial"/>
                <w:sz w:val="24"/>
                <w:szCs w:val="24"/>
              </w:rPr>
            </w:pPr>
          </w:p>
        </w:tc>
      </w:tr>
      <w:tr w:rsidR="00766033" w:rsidRPr="00766033" w14:paraId="7BDB07AA" w14:textId="77777777" w:rsidTr="00EE7EDD">
        <w:tc>
          <w:tcPr>
            <w:tcW w:w="3384" w:type="dxa"/>
          </w:tcPr>
          <w:p w14:paraId="01DA350B" w14:textId="77777777" w:rsidR="00F51BFF" w:rsidRPr="00766033" w:rsidRDefault="00F51BFF" w:rsidP="00F51BFF">
            <w:pPr>
              <w:pStyle w:val="Infotext"/>
              <w:spacing w:after="240"/>
              <w:rPr>
                <w:rFonts w:cs="Arial"/>
                <w:b/>
                <w:bCs/>
              </w:rPr>
            </w:pPr>
            <w:r w:rsidRPr="00766033">
              <w:rPr>
                <w:rFonts w:cs="Arial"/>
                <w:b/>
                <w:bCs/>
              </w:rPr>
              <w:t>Decision subject to Call-in:</w:t>
            </w:r>
          </w:p>
        </w:tc>
        <w:tc>
          <w:tcPr>
            <w:tcW w:w="4925" w:type="dxa"/>
          </w:tcPr>
          <w:p w14:paraId="2B31A437" w14:textId="77777777" w:rsidR="00F51BFF" w:rsidRPr="00766033" w:rsidRDefault="00F51BFF" w:rsidP="00F51BFF">
            <w:pPr>
              <w:rPr>
                <w:rFonts w:cs="Arial"/>
                <w:szCs w:val="24"/>
              </w:rPr>
            </w:pPr>
            <w:r w:rsidRPr="00766033">
              <w:rPr>
                <w:rFonts w:cs="Arial"/>
                <w:szCs w:val="24"/>
              </w:rPr>
              <w:t>Yes</w:t>
            </w:r>
          </w:p>
          <w:p w14:paraId="2A7594D2" w14:textId="77777777" w:rsidR="00F51BFF" w:rsidRPr="00766033" w:rsidRDefault="00F51BFF" w:rsidP="00F51BFF">
            <w:pPr>
              <w:rPr>
                <w:rFonts w:cs="Arial"/>
                <w:szCs w:val="24"/>
              </w:rPr>
            </w:pPr>
          </w:p>
        </w:tc>
      </w:tr>
      <w:tr w:rsidR="00766033" w:rsidRPr="00766033" w14:paraId="376BDAFB" w14:textId="77777777" w:rsidTr="00EE7EDD">
        <w:tc>
          <w:tcPr>
            <w:tcW w:w="3384" w:type="dxa"/>
          </w:tcPr>
          <w:p w14:paraId="1CC1FA9F" w14:textId="77777777" w:rsidR="00F51BFF" w:rsidRPr="00766033" w:rsidRDefault="00F51BFF" w:rsidP="00F51BFF">
            <w:pPr>
              <w:pStyle w:val="Infotext"/>
              <w:spacing w:after="240"/>
              <w:rPr>
                <w:rFonts w:cs="Arial"/>
                <w:b/>
                <w:bCs/>
              </w:rPr>
            </w:pPr>
            <w:r w:rsidRPr="00766033">
              <w:rPr>
                <w:rFonts w:cs="Arial"/>
                <w:b/>
                <w:bCs/>
              </w:rPr>
              <w:t>Wards affected:</w:t>
            </w:r>
          </w:p>
        </w:tc>
        <w:tc>
          <w:tcPr>
            <w:tcW w:w="4925" w:type="dxa"/>
          </w:tcPr>
          <w:p w14:paraId="58B874F6" w14:textId="77777777" w:rsidR="00F51BFF" w:rsidRPr="00766033" w:rsidRDefault="00F51BFF" w:rsidP="00F51BFF">
            <w:pPr>
              <w:rPr>
                <w:rFonts w:cs="Arial"/>
                <w:b/>
                <w:szCs w:val="24"/>
              </w:rPr>
            </w:pPr>
            <w:r w:rsidRPr="00766033">
              <w:rPr>
                <w:rFonts w:cs="Arial"/>
                <w:szCs w:val="24"/>
              </w:rPr>
              <w:t>All</w:t>
            </w:r>
          </w:p>
        </w:tc>
      </w:tr>
      <w:tr w:rsidR="00766033" w:rsidRPr="00766033" w14:paraId="4D53FB07" w14:textId="77777777" w:rsidTr="00EE7EDD">
        <w:tc>
          <w:tcPr>
            <w:tcW w:w="3384" w:type="dxa"/>
          </w:tcPr>
          <w:p w14:paraId="3FBCB250" w14:textId="77777777" w:rsidR="00F51BFF" w:rsidRPr="00766033" w:rsidRDefault="00F51BFF" w:rsidP="00FE118A">
            <w:pPr>
              <w:pStyle w:val="Infotext"/>
              <w:spacing w:after="0"/>
              <w:rPr>
                <w:rFonts w:cs="Arial"/>
                <w:b/>
                <w:bCs/>
              </w:rPr>
            </w:pPr>
            <w:r w:rsidRPr="00766033">
              <w:rPr>
                <w:rFonts w:cs="Arial"/>
                <w:b/>
                <w:bCs/>
              </w:rPr>
              <w:t>Enclosures:</w:t>
            </w:r>
          </w:p>
        </w:tc>
        <w:tc>
          <w:tcPr>
            <w:tcW w:w="4925" w:type="dxa"/>
          </w:tcPr>
          <w:p w14:paraId="6E60CECD" w14:textId="6CA193A0" w:rsidR="00F51BFF" w:rsidRDefault="00F51BFF" w:rsidP="00FE118A">
            <w:pPr>
              <w:pStyle w:val="Infotext"/>
              <w:spacing w:after="0"/>
              <w:rPr>
                <w:rFonts w:cs="Arial"/>
                <w:sz w:val="24"/>
                <w:szCs w:val="24"/>
              </w:rPr>
            </w:pPr>
            <w:r w:rsidRPr="00766033">
              <w:rPr>
                <w:rFonts w:cs="Arial"/>
                <w:sz w:val="24"/>
                <w:szCs w:val="24"/>
              </w:rPr>
              <w:t xml:space="preserve">Annexe A: </w:t>
            </w:r>
            <w:r w:rsidR="00FE118A">
              <w:rPr>
                <w:rFonts w:cs="Arial"/>
                <w:sz w:val="24"/>
                <w:szCs w:val="24"/>
              </w:rPr>
              <w:t xml:space="preserve">Mental Health </w:t>
            </w:r>
            <w:r w:rsidR="00034B61">
              <w:rPr>
                <w:rFonts w:cs="Arial"/>
                <w:sz w:val="24"/>
                <w:szCs w:val="24"/>
              </w:rPr>
              <w:t xml:space="preserve">Commissioning </w:t>
            </w:r>
            <w:r w:rsidR="00FE118A">
              <w:rPr>
                <w:rFonts w:cs="Arial"/>
                <w:sz w:val="24"/>
                <w:szCs w:val="24"/>
              </w:rPr>
              <w:t>Review Executive Summary</w:t>
            </w:r>
          </w:p>
          <w:p w14:paraId="39BED6CF" w14:textId="2F87C50B" w:rsidR="00766033" w:rsidRDefault="00766033" w:rsidP="00FE118A">
            <w:pPr>
              <w:pStyle w:val="Infotext"/>
              <w:spacing w:after="0"/>
              <w:rPr>
                <w:rFonts w:cs="Arial"/>
                <w:sz w:val="24"/>
                <w:szCs w:val="24"/>
              </w:rPr>
            </w:pPr>
            <w:r>
              <w:rPr>
                <w:rFonts w:cs="Arial"/>
                <w:sz w:val="24"/>
                <w:szCs w:val="24"/>
              </w:rPr>
              <w:t xml:space="preserve">Annexe B: </w:t>
            </w:r>
            <w:r w:rsidR="00DF4075">
              <w:rPr>
                <w:rFonts w:cs="Arial"/>
                <w:sz w:val="24"/>
                <w:szCs w:val="24"/>
              </w:rPr>
              <w:t xml:space="preserve">Summary of Focus Group </w:t>
            </w:r>
            <w:r w:rsidR="009E5AA7">
              <w:rPr>
                <w:rFonts w:cs="Arial"/>
                <w:sz w:val="24"/>
                <w:szCs w:val="24"/>
              </w:rPr>
              <w:t>Feedback</w:t>
            </w:r>
          </w:p>
          <w:p w14:paraId="45118CD1" w14:textId="500843BE" w:rsidR="00766033" w:rsidRPr="00766033" w:rsidRDefault="00766033" w:rsidP="00FE118A">
            <w:pPr>
              <w:pStyle w:val="Infotext"/>
              <w:spacing w:after="0"/>
              <w:rPr>
                <w:rFonts w:cs="Arial"/>
                <w:sz w:val="24"/>
                <w:szCs w:val="24"/>
              </w:rPr>
            </w:pPr>
            <w:r>
              <w:rPr>
                <w:rFonts w:cs="Arial"/>
                <w:sz w:val="24"/>
                <w:szCs w:val="24"/>
              </w:rPr>
              <w:t xml:space="preserve">Annexe C: </w:t>
            </w:r>
            <w:r w:rsidR="009E5AA7" w:rsidRPr="00766033">
              <w:rPr>
                <w:rFonts w:cs="Arial"/>
                <w:sz w:val="24"/>
                <w:szCs w:val="24"/>
              </w:rPr>
              <w:t xml:space="preserve">Review </w:t>
            </w:r>
            <w:r w:rsidR="00F3745E">
              <w:rPr>
                <w:rFonts w:cs="Arial"/>
                <w:sz w:val="24"/>
                <w:szCs w:val="24"/>
              </w:rPr>
              <w:t xml:space="preserve">Draft Action </w:t>
            </w:r>
            <w:r w:rsidR="00115458">
              <w:rPr>
                <w:rFonts w:cs="Arial"/>
                <w:sz w:val="24"/>
                <w:szCs w:val="24"/>
              </w:rPr>
              <w:t>Plan</w:t>
            </w:r>
          </w:p>
        </w:tc>
      </w:tr>
    </w:tbl>
    <w:p w14:paraId="29D211DD" w14:textId="77777777" w:rsidR="00333FAA" w:rsidRPr="00766033" w:rsidRDefault="00333FAA" w:rsidP="00C869F3">
      <w:pPr>
        <w:spacing w:after="48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Section 1 – Summary and Recommendations"/>
        <w:tblDescription w:val="Section 1 – Summary and Recommendations text box"/>
      </w:tblPr>
      <w:tblGrid>
        <w:gridCol w:w="8525"/>
      </w:tblGrid>
      <w:tr w:rsidR="00766033" w:rsidRPr="00766033" w14:paraId="64C13FF5" w14:textId="77777777" w:rsidTr="00221A93">
        <w:trPr>
          <w:tblHeader/>
        </w:trPr>
        <w:tc>
          <w:tcPr>
            <w:tcW w:w="8525" w:type="dxa"/>
            <w:tcBorders>
              <w:top w:val="nil"/>
              <w:left w:val="nil"/>
              <w:right w:val="nil"/>
            </w:tcBorders>
          </w:tcPr>
          <w:p w14:paraId="7B040859" w14:textId="77777777" w:rsidR="00333FAA" w:rsidRPr="00766033" w:rsidRDefault="00333FAA" w:rsidP="00605A4C">
            <w:pPr>
              <w:pStyle w:val="Heading2"/>
              <w:spacing w:after="240"/>
              <w:rPr>
                <w:rFonts w:ascii="Arial" w:hAnsi="Arial" w:cs="Arial"/>
                <w:b/>
                <w:bCs/>
                <w:color w:val="auto"/>
              </w:rPr>
            </w:pPr>
            <w:r w:rsidRPr="00766033">
              <w:rPr>
                <w:rFonts w:ascii="Arial" w:hAnsi="Arial" w:cs="Arial"/>
                <w:b/>
                <w:bCs/>
                <w:color w:val="auto"/>
              </w:rPr>
              <w:lastRenderedPageBreak/>
              <w:t>Section 1 – Summary and Recommendations</w:t>
            </w:r>
          </w:p>
        </w:tc>
      </w:tr>
      <w:tr w:rsidR="00766033" w:rsidRPr="00766033" w14:paraId="25DA7C5D" w14:textId="77777777" w:rsidTr="00221A93">
        <w:trPr>
          <w:tblHeader/>
        </w:trPr>
        <w:tc>
          <w:tcPr>
            <w:tcW w:w="8525" w:type="dxa"/>
          </w:tcPr>
          <w:p w14:paraId="64BF7D22" w14:textId="4A38A76F" w:rsidR="001C7E35" w:rsidRDefault="001C7E35" w:rsidP="00766033">
            <w:pPr>
              <w:spacing w:after="0" w:line="240" w:lineRule="auto"/>
              <w:rPr>
                <w:rFonts w:ascii="Arial" w:hAnsi="Arial" w:cs="Arial"/>
                <w:sz w:val="24"/>
                <w:szCs w:val="24"/>
              </w:rPr>
            </w:pPr>
            <w:bookmarkStart w:id="1" w:name="_Hlk53424889"/>
            <w:r w:rsidRPr="00766033">
              <w:rPr>
                <w:rFonts w:ascii="Arial" w:hAnsi="Arial" w:cs="Arial"/>
                <w:sz w:val="24"/>
                <w:szCs w:val="24"/>
              </w:rPr>
              <w:t xml:space="preserve">This report </w:t>
            </w:r>
            <w:r w:rsidR="00CB5DC4" w:rsidRPr="00766033">
              <w:rPr>
                <w:rFonts w:ascii="Arial" w:hAnsi="Arial" w:cs="Arial"/>
                <w:sz w:val="24"/>
                <w:szCs w:val="24"/>
              </w:rPr>
              <w:t xml:space="preserve">provides Cabinet with the outcome of the Mental Health </w:t>
            </w:r>
            <w:r w:rsidR="00034B61">
              <w:rPr>
                <w:rFonts w:ascii="Arial" w:hAnsi="Arial" w:cs="Arial"/>
                <w:sz w:val="24"/>
                <w:szCs w:val="24"/>
              </w:rPr>
              <w:t xml:space="preserve">Commissioning </w:t>
            </w:r>
            <w:r w:rsidR="00CB5DC4" w:rsidRPr="00766033">
              <w:rPr>
                <w:rFonts w:ascii="Arial" w:hAnsi="Arial" w:cs="Arial"/>
                <w:sz w:val="24"/>
                <w:szCs w:val="24"/>
              </w:rPr>
              <w:t>Review</w:t>
            </w:r>
            <w:r w:rsidR="00034B61">
              <w:rPr>
                <w:rFonts w:ascii="Arial" w:hAnsi="Arial" w:cs="Arial"/>
                <w:sz w:val="24"/>
                <w:szCs w:val="24"/>
              </w:rPr>
              <w:t xml:space="preserve"> 2020</w:t>
            </w:r>
            <w:r w:rsidR="00CB5DC4" w:rsidRPr="00766033">
              <w:rPr>
                <w:rFonts w:ascii="Arial" w:hAnsi="Arial" w:cs="Arial"/>
                <w:sz w:val="24"/>
                <w:szCs w:val="24"/>
              </w:rPr>
              <w:t xml:space="preserve">, the key recommendations and </w:t>
            </w:r>
            <w:r w:rsidR="009E5AA7">
              <w:rPr>
                <w:rFonts w:ascii="Arial" w:hAnsi="Arial" w:cs="Arial"/>
                <w:sz w:val="24"/>
                <w:szCs w:val="24"/>
              </w:rPr>
              <w:t>next steps</w:t>
            </w:r>
            <w:r w:rsidR="00CB5DC4" w:rsidRPr="00766033">
              <w:rPr>
                <w:rFonts w:ascii="Arial" w:hAnsi="Arial" w:cs="Arial"/>
                <w:sz w:val="24"/>
                <w:szCs w:val="24"/>
              </w:rPr>
              <w:t xml:space="preserve">. This includes </w:t>
            </w:r>
            <w:r w:rsidR="00034B61">
              <w:rPr>
                <w:rFonts w:ascii="Arial" w:hAnsi="Arial" w:cs="Arial"/>
                <w:sz w:val="24"/>
                <w:szCs w:val="24"/>
              </w:rPr>
              <w:t xml:space="preserve">proposals for </w:t>
            </w:r>
            <w:r w:rsidR="00CB5DC4" w:rsidRPr="00766033">
              <w:rPr>
                <w:rFonts w:ascii="Arial" w:hAnsi="Arial" w:cs="Arial"/>
                <w:sz w:val="24"/>
                <w:szCs w:val="24"/>
              </w:rPr>
              <w:t xml:space="preserve">the </w:t>
            </w:r>
            <w:r w:rsidR="0096227C">
              <w:rPr>
                <w:rFonts w:ascii="Arial" w:hAnsi="Arial" w:cs="Arial"/>
                <w:sz w:val="24"/>
                <w:szCs w:val="24"/>
              </w:rPr>
              <w:t>co-</w:t>
            </w:r>
            <w:r w:rsidR="009E5AA7">
              <w:rPr>
                <w:rFonts w:ascii="Arial" w:hAnsi="Arial" w:cs="Arial"/>
                <w:sz w:val="24"/>
                <w:szCs w:val="24"/>
              </w:rPr>
              <w:t xml:space="preserve">design </w:t>
            </w:r>
            <w:r w:rsidR="0096227C">
              <w:rPr>
                <w:rFonts w:ascii="Arial" w:hAnsi="Arial" w:cs="Arial"/>
                <w:sz w:val="24"/>
                <w:szCs w:val="24"/>
              </w:rPr>
              <w:t xml:space="preserve">of community services, the </w:t>
            </w:r>
            <w:r w:rsidR="00CB5DC4" w:rsidRPr="00766033">
              <w:rPr>
                <w:rFonts w:ascii="Arial" w:hAnsi="Arial" w:cs="Arial"/>
                <w:sz w:val="24"/>
                <w:szCs w:val="24"/>
              </w:rPr>
              <w:t xml:space="preserve">re-commissioning of </w:t>
            </w:r>
            <w:r w:rsidR="002C40F1" w:rsidRPr="00766033">
              <w:rPr>
                <w:rFonts w:ascii="Arial" w:hAnsi="Arial" w:cs="Arial"/>
                <w:sz w:val="24"/>
                <w:szCs w:val="24"/>
              </w:rPr>
              <w:t>accommodation-based</w:t>
            </w:r>
            <w:r w:rsidR="00CB5DC4" w:rsidRPr="00766033">
              <w:rPr>
                <w:rFonts w:ascii="Arial" w:hAnsi="Arial" w:cs="Arial"/>
                <w:sz w:val="24"/>
                <w:szCs w:val="24"/>
              </w:rPr>
              <w:t xml:space="preserve"> </w:t>
            </w:r>
            <w:r w:rsidR="00034B61">
              <w:rPr>
                <w:rFonts w:ascii="Arial" w:hAnsi="Arial" w:cs="Arial"/>
                <w:sz w:val="24"/>
                <w:szCs w:val="24"/>
              </w:rPr>
              <w:t xml:space="preserve">support </w:t>
            </w:r>
            <w:r w:rsidR="00CB5DC4" w:rsidRPr="00766033">
              <w:rPr>
                <w:rFonts w:ascii="Arial" w:hAnsi="Arial" w:cs="Arial"/>
                <w:sz w:val="24"/>
                <w:szCs w:val="24"/>
              </w:rPr>
              <w:t xml:space="preserve">services and </w:t>
            </w:r>
            <w:r w:rsidR="00D158C8" w:rsidRPr="00766033">
              <w:rPr>
                <w:rFonts w:ascii="Arial" w:hAnsi="Arial" w:cs="Arial"/>
                <w:sz w:val="24"/>
                <w:szCs w:val="24"/>
              </w:rPr>
              <w:t xml:space="preserve">continuing </w:t>
            </w:r>
            <w:r w:rsidR="00CB5DC4" w:rsidRPr="00766033">
              <w:rPr>
                <w:rFonts w:ascii="Arial" w:hAnsi="Arial" w:cs="Arial"/>
                <w:sz w:val="24"/>
                <w:szCs w:val="24"/>
              </w:rPr>
              <w:t xml:space="preserve">the section 75 agreement with </w:t>
            </w:r>
            <w:bookmarkStart w:id="2" w:name="_Hlk52086347"/>
            <w:r w:rsidR="00CB5DC4" w:rsidRPr="00766033">
              <w:rPr>
                <w:rFonts w:ascii="Arial" w:hAnsi="Arial" w:cs="Arial"/>
                <w:sz w:val="24"/>
                <w:szCs w:val="24"/>
              </w:rPr>
              <w:t>Central North West London</w:t>
            </w:r>
            <w:r w:rsidR="00610783">
              <w:rPr>
                <w:rFonts w:ascii="Arial" w:hAnsi="Arial" w:cs="Arial"/>
                <w:sz w:val="24"/>
                <w:szCs w:val="24"/>
              </w:rPr>
              <w:t xml:space="preserve"> (CNWL)</w:t>
            </w:r>
            <w:r w:rsidR="00CB5DC4" w:rsidRPr="00766033">
              <w:rPr>
                <w:rFonts w:ascii="Arial" w:hAnsi="Arial" w:cs="Arial"/>
                <w:sz w:val="24"/>
                <w:szCs w:val="24"/>
              </w:rPr>
              <w:t xml:space="preserve"> </w:t>
            </w:r>
            <w:r w:rsidR="005118DA" w:rsidRPr="00766033">
              <w:rPr>
                <w:rFonts w:ascii="Arial" w:hAnsi="Arial" w:cs="Arial"/>
                <w:sz w:val="24"/>
                <w:szCs w:val="24"/>
              </w:rPr>
              <w:t xml:space="preserve">NHS Foundation </w:t>
            </w:r>
            <w:r w:rsidR="00CB5DC4" w:rsidRPr="00766033">
              <w:rPr>
                <w:rFonts w:ascii="Arial" w:hAnsi="Arial" w:cs="Arial"/>
                <w:sz w:val="24"/>
                <w:szCs w:val="24"/>
              </w:rPr>
              <w:t xml:space="preserve">Trust </w:t>
            </w:r>
            <w:bookmarkEnd w:id="2"/>
            <w:r w:rsidR="00CB5DC4" w:rsidRPr="00766033">
              <w:rPr>
                <w:rFonts w:ascii="Arial" w:hAnsi="Arial" w:cs="Arial"/>
                <w:sz w:val="24"/>
                <w:szCs w:val="24"/>
              </w:rPr>
              <w:t>for mental health services.</w:t>
            </w:r>
          </w:p>
          <w:p w14:paraId="0563F312" w14:textId="77777777" w:rsidR="00766033" w:rsidRPr="00766033" w:rsidRDefault="00766033" w:rsidP="00766033">
            <w:pPr>
              <w:spacing w:after="0" w:line="240" w:lineRule="auto"/>
              <w:rPr>
                <w:rFonts w:ascii="Arial" w:hAnsi="Arial" w:cs="Arial"/>
                <w:sz w:val="24"/>
                <w:szCs w:val="24"/>
              </w:rPr>
            </w:pPr>
          </w:p>
          <w:p w14:paraId="2130671B" w14:textId="77777777" w:rsidR="001C7E35" w:rsidRPr="00766033" w:rsidRDefault="00605A4C" w:rsidP="00766033">
            <w:pPr>
              <w:pStyle w:val="Heading3"/>
              <w:spacing w:before="0"/>
              <w:rPr>
                <w:rFonts w:ascii="Arial" w:hAnsi="Arial" w:cs="Arial"/>
                <w:b/>
                <w:bCs/>
                <w:color w:val="auto"/>
              </w:rPr>
            </w:pPr>
            <w:r w:rsidRPr="00766033">
              <w:rPr>
                <w:rFonts w:ascii="Arial" w:hAnsi="Arial" w:cs="Arial"/>
                <w:b/>
                <w:bCs/>
                <w:color w:val="auto"/>
              </w:rPr>
              <w:t>Recommen</w:t>
            </w:r>
            <w:r w:rsidR="001C7E35" w:rsidRPr="00766033">
              <w:rPr>
                <w:rFonts w:ascii="Arial" w:hAnsi="Arial" w:cs="Arial"/>
                <w:b/>
                <w:bCs/>
                <w:color w:val="auto"/>
              </w:rPr>
              <w:t>dations:</w:t>
            </w:r>
          </w:p>
          <w:p w14:paraId="58F043E9" w14:textId="77777777" w:rsidR="00CB5DC4" w:rsidRPr="00766033" w:rsidRDefault="00CB5DC4" w:rsidP="00766033">
            <w:pPr>
              <w:spacing w:after="0" w:line="240" w:lineRule="auto"/>
              <w:rPr>
                <w:rFonts w:ascii="Arial" w:hAnsi="Arial" w:cs="Arial"/>
                <w:sz w:val="24"/>
                <w:szCs w:val="24"/>
              </w:rPr>
            </w:pPr>
          </w:p>
          <w:p w14:paraId="146A17F7" w14:textId="77777777" w:rsidR="001C7E35" w:rsidRPr="00766033" w:rsidRDefault="001C7E35" w:rsidP="00766033">
            <w:pPr>
              <w:spacing w:after="0" w:line="240" w:lineRule="auto"/>
              <w:rPr>
                <w:rFonts w:ascii="Arial" w:hAnsi="Arial" w:cs="Arial"/>
                <w:sz w:val="24"/>
                <w:szCs w:val="24"/>
              </w:rPr>
            </w:pPr>
            <w:r w:rsidRPr="00766033">
              <w:rPr>
                <w:rFonts w:ascii="Arial" w:hAnsi="Arial" w:cs="Arial"/>
                <w:sz w:val="24"/>
                <w:szCs w:val="24"/>
              </w:rPr>
              <w:t>Cabinet is requested to:</w:t>
            </w:r>
          </w:p>
          <w:p w14:paraId="45261BCC" w14:textId="77777777" w:rsidR="00CB5DC4" w:rsidRPr="00766033" w:rsidRDefault="00CB5DC4" w:rsidP="00766033">
            <w:pPr>
              <w:spacing w:after="0" w:line="240" w:lineRule="auto"/>
              <w:rPr>
                <w:rFonts w:ascii="Arial" w:hAnsi="Arial" w:cs="Arial"/>
                <w:sz w:val="24"/>
                <w:szCs w:val="24"/>
              </w:rPr>
            </w:pPr>
          </w:p>
          <w:p w14:paraId="62053C5F" w14:textId="299B075D" w:rsidR="00CB5DC4" w:rsidRPr="00766033" w:rsidRDefault="00717151" w:rsidP="00766033">
            <w:pPr>
              <w:pStyle w:val="ListParagraph"/>
              <w:numPr>
                <w:ilvl w:val="0"/>
                <w:numId w:val="6"/>
              </w:numPr>
              <w:spacing w:after="0" w:line="240" w:lineRule="auto"/>
              <w:ind w:left="1134" w:hanging="567"/>
              <w:rPr>
                <w:rFonts w:ascii="Arial" w:hAnsi="Arial" w:cs="Arial"/>
                <w:sz w:val="24"/>
                <w:szCs w:val="24"/>
              </w:rPr>
            </w:pPr>
            <w:r>
              <w:rPr>
                <w:rFonts w:ascii="Arial" w:hAnsi="Arial" w:cs="Arial"/>
                <w:sz w:val="24"/>
                <w:szCs w:val="24"/>
              </w:rPr>
              <w:t>Note the findings of the</w:t>
            </w:r>
            <w:r w:rsidRPr="00766033">
              <w:rPr>
                <w:rFonts w:ascii="Arial" w:hAnsi="Arial" w:cs="Arial"/>
                <w:sz w:val="24"/>
                <w:szCs w:val="24"/>
              </w:rPr>
              <w:t xml:space="preserve"> Mental Health </w:t>
            </w:r>
            <w:r w:rsidR="00034B61">
              <w:rPr>
                <w:rFonts w:ascii="Arial" w:hAnsi="Arial" w:cs="Arial"/>
                <w:sz w:val="24"/>
                <w:szCs w:val="24"/>
              </w:rPr>
              <w:t xml:space="preserve">Commissioning </w:t>
            </w:r>
            <w:r w:rsidRPr="00766033">
              <w:rPr>
                <w:rFonts w:ascii="Arial" w:hAnsi="Arial" w:cs="Arial"/>
                <w:sz w:val="24"/>
                <w:szCs w:val="24"/>
              </w:rPr>
              <w:t xml:space="preserve">Review </w:t>
            </w:r>
            <w:r>
              <w:rPr>
                <w:rFonts w:ascii="Arial" w:hAnsi="Arial" w:cs="Arial"/>
                <w:sz w:val="24"/>
                <w:szCs w:val="24"/>
              </w:rPr>
              <w:t>and a</w:t>
            </w:r>
            <w:r w:rsidR="00CB5DC4" w:rsidRPr="00766033">
              <w:rPr>
                <w:rFonts w:ascii="Arial" w:hAnsi="Arial" w:cs="Arial"/>
                <w:sz w:val="24"/>
                <w:szCs w:val="24"/>
              </w:rPr>
              <w:t>gree the recommendations and the</w:t>
            </w:r>
            <w:r w:rsidR="009E5AA7">
              <w:rPr>
                <w:rFonts w:ascii="Arial" w:hAnsi="Arial" w:cs="Arial"/>
                <w:sz w:val="24"/>
                <w:szCs w:val="24"/>
              </w:rPr>
              <w:t xml:space="preserve"> next steps for</w:t>
            </w:r>
            <w:r w:rsidR="00CB5DC4" w:rsidRPr="00766033">
              <w:rPr>
                <w:rFonts w:ascii="Arial" w:hAnsi="Arial" w:cs="Arial"/>
                <w:sz w:val="24"/>
                <w:szCs w:val="24"/>
              </w:rPr>
              <w:t xml:space="preserve"> implementation.</w:t>
            </w:r>
          </w:p>
          <w:p w14:paraId="7DE9EB7D" w14:textId="77777777" w:rsidR="00CB5DC4" w:rsidRPr="00766033" w:rsidRDefault="00CB5DC4" w:rsidP="00766033">
            <w:pPr>
              <w:spacing w:after="0" w:line="240" w:lineRule="auto"/>
              <w:ind w:left="1134" w:hanging="567"/>
              <w:rPr>
                <w:rFonts w:ascii="Arial" w:hAnsi="Arial" w:cs="Arial"/>
                <w:sz w:val="24"/>
                <w:szCs w:val="24"/>
              </w:rPr>
            </w:pPr>
          </w:p>
          <w:p w14:paraId="5F213018" w14:textId="787099FE" w:rsidR="00CB5DC4" w:rsidRPr="00766033" w:rsidRDefault="00CB5DC4" w:rsidP="00766033">
            <w:pPr>
              <w:pStyle w:val="ListParagraph"/>
              <w:numPr>
                <w:ilvl w:val="0"/>
                <w:numId w:val="6"/>
              </w:numPr>
              <w:spacing w:after="0" w:line="240" w:lineRule="auto"/>
              <w:ind w:left="1134" w:hanging="567"/>
              <w:rPr>
                <w:rFonts w:ascii="Arial" w:hAnsi="Arial" w:cs="Arial"/>
                <w:sz w:val="24"/>
                <w:szCs w:val="24"/>
              </w:rPr>
            </w:pPr>
            <w:r w:rsidRPr="00766033">
              <w:rPr>
                <w:rFonts w:ascii="Arial" w:hAnsi="Arial" w:cs="Arial"/>
                <w:sz w:val="24"/>
                <w:szCs w:val="24"/>
              </w:rPr>
              <w:t xml:space="preserve">Delegate authority to the </w:t>
            </w:r>
            <w:r w:rsidR="003A0C1E">
              <w:rPr>
                <w:rFonts w:ascii="Arial" w:hAnsi="Arial" w:cs="Arial"/>
                <w:sz w:val="24"/>
                <w:szCs w:val="24"/>
              </w:rPr>
              <w:t xml:space="preserve">Corporate Director </w:t>
            </w:r>
            <w:r w:rsidR="007E19C9">
              <w:rPr>
                <w:rFonts w:ascii="Arial" w:hAnsi="Arial" w:cs="Arial"/>
                <w:sz w:val="24"/>
                <w:szCs w:val="24"/>
              </w:rPr>
              <w:t xml:space="preserve">of </w:t>
            </w:r>
            <w:r w:rsidR="003A0C1E">
              <w:rPr>
                <w:rFonts w:ascii="Arial" w:hAnsi="Arial" w:cs="Arial"/>
                <w:sz w:val="24"/>
                <w:szCs w:val="24"/>
              </w:rPr>
              <w:t>People Services</w:t>
            </w:r>
            <w:r w:rsidRPr="00766033">
              <w:rPr>
                <w:rFonts w:ascii="Arial" w:hAnsi="Arial" w:cs="Arial"/>
                <w:sz w:val="24"/>
                <w:szCs w:val="24"/>
              </w:rPr>
              <w:t xml:space="preserve"> and Director</w:t>
            </w:r>
            <w:r w:rsidR="003A0C1E">
              <w:rPr>
                <w:rFonts w:ascii="Arial" w:hAnsi="Arial" w:cs="Arial"/>
                <w:sz w:val="24"/>
                <w:szCs w:val="24"/>
              </w:rPr>
              <w:t xml:space="preserve"> of Finance</w:t>
            </w:r>
            <w:r w:rsidRPr="00766033">
              <w:rPr>
                <w:rFonts w:ascii="Arial" w:hAnsi="Arial" w:cs="Arial"/>
                <w:sz w:val="24"/>
                <w:szCs w:val="24"/>
              </w:rPr>
              <w:t>, following consultation with the Portfolio Holder for Adults and Public Health and the Portfolio Holder for Finance and Resources, to procure and award contracts for mental health accommodation services</w:t>
            </w:r>
            <w:r w:rsidR="00581E72">
              <w:rPr>
                <w:rFonts w:ascii="Arial" w:hAnsi="Arial" w:cs="Arial"/>
                <w:sz w:val="24"/>
                <w:szCs w:val="24"/>
              </w:rPr>
              <w:t xml:space="preserve"> and </w:t>
            </w:r>
            <w:r w:rsidR="00985A6A">
              <w:rPr>
                <w:rFonts w:ascii="Arial" w:hAnsi="Arial" w:cs="Arial"/>
                <w:sz w:val="24"/>
                <w:szCs w:val="24"/>
              </w:rPr>
              <w:t>agree contract extensions where appropriate.</w:t>
            </w:r>
            <w:r w:rsidRPr="00766033">
              <w:rPr>
                <w:rFonts w:ascii="Arial" w:hAnsi="Arial" w:cs="Arial"/>
                <w:sz w:val="24"/>
                <w:szCs w:val="24"/>
              </w:rPr>
              <w:t xml:space="preserve"> </w:t>
            </w:r>
          </w:p>
          <w:p w14:paraId="173EF332" w14:textId="77777777" w:rsidR="00CB5DC4" w:rsidRPr="00766033" w:rsidRDefault="00CB5DC4" w:rsidP="00766033">
            <w:pPr>
              <w:pStyle w:val="ListParagraph"/>
              <w:spacing w:after="0" w:line="240" w:lineRule="auto"/>
              <w:ind w:left="1134" w:hanging="567"/>
              <w:rPr>
                <w:rFonts w:ascii="Arial" w:hAnsi="Arial" w:cs="Arial"/>
                <w:sz w:val="24"/>
                <w:szCs w:val="24"/>
              </w:rPr>
            </w:pPr>
          </w:p>
          <w:p w14:paraId="65047CE9" w14:textId="74312F76" w:rsidR="00CB5DC4" w:rsidRPr="00766033" w:rsidRDefault="00E65DE8" w:rsidP="00766033">
            <w:pPr>
              <w:pStyle w:val="ListParagraph"/>
              <w:numPr>
                <w:ilvl w:val="0"/>
                <w:numId w:val="6"/>
              </w:numPr>
              <w:spacing w:after="0" w:line="240" w:lineRule="auto"/>
              <w:ind w:left="1134" w:hanging="567"/>
              <w:rPr>
                <w:rFonts w:ascii="Arial" w:hAnsi="Arial" w:cs="Arial"/>
                <w:sz w:val="24"/>
                <w:szCs w:val="24"/>
              </w:rPr>
            </w:pPr>
            <w:r w:rsidRPr="00766033">
              <w:rPr>
                <w:rFonts w:ascii="Arial" w:hAnsi="Arial" w:cs="Arial"/>
                <w:sz w:val="24"/>
                <w:szCs w:val="24"/>
              </w:rPr>
              <w:t xml:space="preserve">Delegate authority to the </w:t>
            </w:r>
            <w:r w:rsidR="003A0C1E">
              <w:rPr>
                <w:rFonts w:ascii="Arial" w:hAnsi="Arial" w:cs="Arial"/>
                <w:sz w:val="24"/>
                <w:szCs w:val="24"/>
              </w:rPr>
              <w:t xml:space="preserve">Corporate Director </w:t>
            </w:r>
            <w:r w:rsidR="007E19C9">
              <w:rPr>
                <w:rFonts w:ascii="Arial" w:hAnsi="Arial" w:cs="Arial"/>
                <w:sz w:val="24"/>
                <w:szCs w:val="24"/>
              </w:rPr>
              <w:t xml:space="preserve">of </w:t>
            </w:r>
            <w:r w:rsidR="003A0C1E">
              <w:rPr>
                <w:rFonts w:ascii="Arial" w:hAnsi="Arial" w:cs="Arial"/>
                <w:sz w:val="24"/>
                <w:szCs w:val="24"/>
              </w:rPr>
              <w:t>People Services</w:t>
            </w:r>
            <w:r w:rsidRPr="00766033">
              <w:rPr>
                <w:rFonts w:ascii="Arial" w:hAnsi="Arial" w:cs="Arial"/>
                <w:sz w:val="24"/>
                <w:szCs w:val="24"/>
              </w:rPr>
              <w:t xml:space="preserve">, </w:t>
            </w:r>
            <w:r w:rsidR="003A0C1E">
              <w:rPr>
                <w:rFonts w:ascii="Arial" w:hAnsi="Arial" w:cs="Arial"/>
                <w:sz w:val="24"/>
                <w:szCs w:val="24"/>
              </w:rPr>
              <w:t xml:space="preserve"> and Director of Finance</w:t>
            </w:r>
            <w:r w:rsidRPr="00766033">
              <w:rPr>
                <w:rFonts w:ascii="Arial" w:hAnsi="Arial" w:cs="Arial"/>
                <w:sz w:val="24"/>
                <w:szCs w:val="24"/>
              </w:rPr>
              <w:t>, following consultation with the Portfolio Holder for Adults and Public Health and the Portfolio Holder for Finance and Resources, to e</w:t>
            </w:r>
            <w:r w:rsidR="00CB5DC4" w:rsidRPr="00766033">
              <w:rPr>
                <w:rFonts w:ascii="Arial" w:hAnsi="Arial" w:cs="Arial"/>
                <w:sz w:val="24"/>
                <w:szCs w:val="24"/>
              </w:rPr>
              <w:t>nter a section 75 agreement with Central North West London</w:t>
            </w:r>
            <w:r w:rsidR="002C40F1">
              <w:rPr>
                <w:rFonts w:ascii="Arial" w:hAnsi="Arial" w:cs="Arial"/>
                <w:sz w:val="24"/>
                <w:szCs w:val="24"/>
              </w:rPr>
              <w:t xml:space="preserve"> (CNWL)</w:t>
            </w:r>
            <w:r w:rsidR="002C40F1" w:rsidRPr="00766033">
              <w:rPr>
                <w:rFonts w:ascii="Arial" w:hAnsi="Arial" w:cs="Arial"/>
                <w:sz w:val="24"/>
                <w:szCs w:val="24"/>
              </w:rPr>
              <w:t xml:space="preserve"> </w:t>
            </w:r>
            <w:r w:rsidR="00115451" w:rsidRPr="00766033">
              <w:rPr>
                <w:rFonts w:ascii="Arial" w:hAnsi="Arial" w:cs="Arial"/>
                <w:sz w:val="24"/>
                <w:szCs w:val="24"/>
              </w:rPr>
              <w:t xml:space="preserve">NHS Foundation </w:t>
            </w:r>
            <w:r w:rsidR="00CB5DC4" w:rsidRPr="00766033">
              <w:rPr>
                <w:rFonts w:ascii="Arial" w:hAnsi="Arial" w:cs="Arial"/>
                <w:sz w:val="24"/>
                <w:szCs w:val="24"/>
              </w:rPr>
              <w:t>Trust</w:t>
            </w:r>
            <w:r w:rsidR="002C40F1">
              <w:rPr>
                <w:rFonts w:ascii="Arial" w:hAnsi="Arial" w:cs="Arial"/>
                <w:sz w:val="24"/>
                <w:szCs w:val="24"/>
              </w:rPr>
              <w:t xml:space="preserve"> </w:t>
            </w:r>
            <w:r w:rsidR="00CB5DC4" w:rsidRPr="00766033">
              <w:rPr>
                <w:rFonts w:ascii="Arial" w:hAnsi="Arial" w:cs="Arial"/>
                <w:sz w:val="24"/>
                <w:szCs w:val="24"/>
              </w:rPr>
              <w:t xml:space="preserve">for the provision of mental health social care services in accordance with the </w:t>
            </w:r>
            <w:r w:rsidR="00E55E12" w:rsidRPr="00766033">
              <w:rPr>
                <w:rFonts w:ascii="Arial" w:hAnsi="Arial" w:cs="Arial"/>
                <w:sz w:val="24"/>
                <w:szCs w:val="24"/>
              </w:rPr>
              <w:t>Care A</w:t>
            </w:r>
            <w:r w:rsidR="00CB5DC4" w:rsidRPr="00766033">
              <w:rPr>
                <w:rFonts w:ascii="Arial" w:hAnsi="Arial" w:cs="Arial"/>
                <w:sz w:val="24"/>
                <w:szCs w:val="24"/>
              </w:rPr>
              <w:t>ct</w:t>
            </w:r>
            <w:r w:rsidR="00E55E12" w:rsidRPr="00766033">
              <w:rPr>
                <w:rFonts w:ascii="Arial" w:hAnsi="Arial" w:cs="Arial"/>
                <w:sz w:val="24"/>
                <w:szCs w:val="24"/>
              </w:rPr>
              <w:t xml:space="preserve"> 2014</w:t>
            </w:r>
            <w:r w:rsidRPr="00766033">
              <w:rPr>
                <w:rFonts w:ascii="Arial" w:hAnsi="Arial" w:cs="Arial"/>
                <w:sz w:val="24"/>
                <w:szCs w:val="24"/>
              </w:rPr>
              <w:t xml:space="preserve">, subject to </w:t>
            </w:r>
            <w:r w:rsidR="00B5204C">
              <w:rPr>
                <w:rFonts w:ascii="Arial" w:hAnsi="Arial" w:cs="Arial"/>
                <w:sz w:val="24"/>
                <w:szCs w:val="24"/>
              </w:rPr>
              <w:t xml:space="preserve">the </w:t>
            </w:r>
            <w:r w:rsidRPr="00766033">
              <w:rPr>
                <w:rFonts w:ascii="Arial" w:hAnsi="Arial" w:cs="Arial"/>
                <w:sz w:val="24"/>
                <w:szCs w:val="24"/>
              </w:rPr>
              <w:t xml:space="preserve">annual review of </w:t>
            </w:r>
            <w:r w:rsidR="00B5204C">
              <w:rPr>
                <w:rFonts w:ascii="Arial" w:hAnsi="Arial" w:cs="Arial"/>
                <w:sz w:val="24"/>
                <w:szCs w:val="24"/>
              </w:rPr>
              <w:t xml:space="preserve">delegated functions and integrated </w:t>
            </w:r>
            <w:r w:rsidRPr="00766033">
              <w:rPr>
                <w:rFonts w:ascii="Arial" w:hAnsi="Arial" w:cs="Arial"/>
                <w:sz w:val="24"/>
                <w:szCs w:val="24"/>
              </w:rPr>
              <w:t>services.</w:t>
            </w:r>
          </w:p>
          <w:p w14:paraId="7838D5E0" w14:textId="77777777" w:rsidR="00CB5DC4" w:rsidRPr="00766033" w:rsidRDefault="00CB5DC4" w:rsidP="00766033">
            <w:pPr>
              <w:spacing w:after="0" w:line="240" w:lineRule="auto"/>
              <w:ind w:left="1134" w:hanging="567"/>
              <w:rPr>
                <w:rFonts w:ascii="Arial" w:hAnsi="Arial" w:cs="Arial"/>
              </w:rPr>
            </w:pPr>
          </w:p>
          <w:bookmarkEnd w:id="1"/>
          <w:p w14:paraId="3771ED68" w14:textId="0EE3A770" w:rsidR="001C7E35" w:rsidRPr="00766033" w:rsidRDefault="00E13BEF" w:rsidP="00766033">
            <w:pPr>
              <w:pStyle w:val="Heading3"/>
              <w:rPr>
                <w:rFonts w:ascii="Arial" w:hAnsi="Arial" w:cs="Arial"/>
                <w:color w:val="auto"/>
              </w:rPr>
            </w:pPr>
            <w:r w:rsidRPr="00766033">
              <w:rPr>
                <w:rFonts w:ascii="Arial" w:hAnsi="Arial" w:cs="Arial"/>
                <w:b/>
                <w:bCs/>
                <w:color w:val="auto"/>
              </w:rPr>
              <w:t>Reason:</w:t>
            </w:r>
            <w:r w:rsidRPr="00766033">
              <w:rPr>
                <w:rFonts w:ascii="Arial" w:hAnsi="Arial" w:cs="Arial"/>
                <w:color w:val="auto"/>
              </w:rPr>
              <w:t xml:space="preserve">  </w:t>
            </w:r>
            <w:r w:rsidR="00CB5DC4" w:rsidRPr="00766033">
              <w:rPr>
                <w:rFonts w:ascii="Arial" w:hAnsi="Arial" w:cs="Arial"/>
                <w:color w:val="auto"/>
              </w:rPr>
              <w:t>To fulfil the local authority’s statutory responsibility for adult social care</w:t>
            </w:r>
            <w:r w:rsidR="002C40F1">
              <w:rPr>
                <w:rFonts w:ascii="Arial" w:hAnsi="Arial" w:cs="Arial"/>
                <w:color w:val="auto"/>
              </w:rPr>
              <w:t xml:space="preserve"> </w:t>
            </w:r>
            <w:r w:rsidR="00CB5DC4" w:rsidRPr="00766033">
              <w:rPr>
                <w:rFonts w:ascii="Arial" w:hAnsi="Arial" w:cs="Arial"/>
                <w:color w:val="auto"/>
              </w:rPr>
              <w:t>mental health services.</w:t>
            </w:r>
          </w:p>
          <w:p w14:paraId="28AD9283" w14:textId="77777777" w:rsidR="00333FAA" w:rsidRPr="00766033" w:rsidRDefault="00333FAA" w:rsidP="00605A4C">
            <w:pPr>
              <w:rPr>
                <w:rFonts w:ascii="Arial" w:hAnsi="Arial" w:cs="Arial"/>
              </w:rPr>
            </w:pPr>
          </w:p>
        </w:tc>
      </w:tr>
    </w:tbl>
    <w:p w14:paraId="44F49A89" w14:textId="77777777" w:rsidR="00766033" w:rsidRDefault="00766033" w:rsidP="00766033">
      <w:pPr>
        <w:pStyle w:val="Heading2"/>
        <w:spacing w:before="0"/>
        <w:rPr>
          <w:rFonts w:ascii="Arial" w:hAnsi="Arial" w:cs="Arial"/>
          <w:b/>
          <w:bCs/>
          <w:color w:val="auto"/>
        </w:rPr>
      </w:pPr>
    </w:p>
    <w:p w14:paraId="49E1CE48" w14:textId="76D95807" w:rsidR="00333FAA" w:rsidRDefault="00333FAA" w:rsidP="00766033">
      <w:pPr>
        <w:pStyle w:val="Heading2"/>
        <w:spacing w:before="0"/>
        <w:rPr>
          <w:rFonts w:ascii="Arial" w:hAnsi="Arial" w:cs="Arial"/>
          <w:b/>
          <w:bCs/>
          <w:color w:val="auto"/>
        </w:rPr>
      </w:pPr>
      <w:r w:rsidRPr="00766033">
        <w:rPr>
          <w:rFonts w:ascii="Arial" w:hAnsi="Arial" w:cs="Arial"/>
          <w:b/>
          <w:bCs/>
          <w:color w:val="auto"/>
        </w:rPr>
        <w:t>Section 2 – Report</w:t>
      </w:r>
    </w:p>
    <w:p w14:paraId="0B12F1B8" w14:textId="77777777" w:rsidR="00766033" w:rsidRPr="00FE118A" w:rsidRDefault="00766033" w:rsidP="00FE118A">
      <w:pPr>
        <w:spacing w:after="0"/>
        <w:rPr>
          <w:rFonts w:ascii="Arial" w:hAnsi="Arial" w:cs="Arial"/>
          <w:sz w:val="24"/>
          <w:szCs w:val="24"/>
        </w:rPr>
      </w:pPr>
    </w:p>
    <w:p w14:paraId="76B37978" w14:textId="77777777" w:rsidR="001C7E35" w:rsidRPr="009E5AA7" w:rsidRDefault="001C7E35" w:rsidP="00766033">
      <w:pPr>
        <w:pStyle w:val="Heading3"/>
        <w:spacing w:before="0"/>
        <w:rPr>
          <w:rFonts w:ascii="Arial" w:hAnsi="Arial" w:cs="Arial"/>
          <w:b/>
          <w:bCs/>
          <w:color w:val="auto"/>
          <w:sz w:val="28"/>
          <w:szCs w:val="28"/>
        </w:rPr>
      </w:pPr>
      <w:r w:rsidRPr="009E5AA7">
        <w:rPr>
          <w:rFonts w:ascii="Arial" w:hAnsi="Arial" w:cs="Arial"/>
          <w:b/>
          <w:bCs/>
          <w:color w:val="auto"/>
          <w:sz w:val="28"/>
          <w:szCs w:val="28"/>
        </w:rPr>
        <w:t>Introductory paragraph</w:t>
      </w:r>
    </w:p>
    <w:p w14:paraId="5E47DE36" w14:textId="77777777" w:rsidR="005118DA" w:rsidRPr="00FE118A" w:rsidRDefault="005118DA" w:rsidP="00FE118A">
      <w:pPr>
        <w:spacing w:after="0" w:line="240" w:lineRule="auto"/>
        <w:rPr>
          <w:rFonts w:ascii="Arial" w:hAnsi="Arial" w:cs="Arial"/>
          <w:sz w:val="24"/>
          <w:szCs w:val="24"/>
        </w:rPr>
      </w:pPr>
    </w:p>
    <w:p w14:paraId="0624B3EF" w14:textId="09B6F9EA" w:rsidR="0016470F" w:rsidRPr="00766033" w:rsidRDefault="000557B7" w:rsidP="00766033">
      <w:pPr>
        <w:pStyle w:val="ListParagraph"/>
        <w:numPr>
          <w:ilvl w:val="3"/>
          <w:numId w:val="33"/>
        </w:numPr>
        <w:spacing w:line="240" w:lineRule="auto"/>
        <w:rPr>
          <w:rFonts w:ascii="Arial" w:hAnsi="Arial" w:cs="Arial"/>
          <w:sz w:val="24"/>
          <w:szCs w:val="24"/>
        </w:rPr>
      </w:pPr>
      <w:r w:rsidRPr="00766033">
        <w:rPr>
          <w:rFonts w:ascii="Arial" w:hAnsi="Arial" w:cs="Arial"/>
          <w:sz w:val="24"/>
          <w:szCs w:val="24"/>
        </w:rPr>
        <w:t xml:space="preserve">This report provides information for Cabinet on the Council’s </w:t>
      </w:r>
      <w:r w:rsidR="006B3A3F" w:rsidRPr="00766033">
        <w:rPr>
          <w:rFonts w:ascii="Arial" w:hAnsi="Arial" w:cs="Arial"/>
          <w:sz w:val="24"/>
          <w:szCs w:val="24"/>
        </w:rPr>
        <w:t xml:space="preserve">strategic </w:t>
      </w:r>
      <w:r w:rsidRPr="00766033">
        <w:rPr>
          <w:rFonts w:ascii="Arial" w:hAnsi="Arial" w:cs="Arial"/>
          <w:sz w:val="24"/>
          <w:szCs w:val="24"/>
        </w:rPr>
        <w:t xml:space="preserve">approach to commissioning and providing </w:t>
      </w:r>
      <w:r w:rsidR="00124439" w:rsidRPr="00766033">
        <w:rPr>
          <w:rFonts w:ascii="Arial" w:hAnsi="Arial" w:cs="Arial"/>
          <w:sz w:val="24"/>
          <w:szCs w:val="24"/>
        </w:rPr>
        <w:t xml:space="preserve">statutory </w:t>
      </w:r>
      <w:r w:rsidRPr="00766033">
        <w:rPr>
          <w:rFonts w:ascii="Arial" w:hAnsi="Arial" w:cs="Arial"/>
          <w:sz w:val="24"/>
          <w:szCs w:val="24"/>
        </w:rPr>
        <w:t>mental health services in Harrow</w:t>
      </w:r>
      <w:r w:rsidR="0016470F" w:rsidRPr="00766033">
        <w:rPr>
          <w:rFonts w:ascii="Arial" w:hAnsi="Arial" w:cs="Arial"/>
          <w:sz w:val="24"/>
          <w:szCs w:val="24"/>
        </w:rPr>
        <w:t xml:space="preserve">. Local authorities have statutory duties under s117 of the Mental Health Act 1983 and the Care Act 2014. </w:t>
      </w:r>
    </w:p>
    <w:p w14:paraId="49178408" w14:textId="77777777" w:rsidR="0016470F" w:rsidRPr="00766033" w:rsidRDefault="0016470F" w:rsidP="00766033">
      <w:pPr>
        <w:spacing w:line="240" w:lineRule="auto"/>
        <w:rPr>
          <w:rFonts w:ascii="Arial" w:hAnsi="Arial" w:cs="Arial"/>
          <w:sz w:val="24"/>
          <w:szCs w:val="24"/>
        </w:rPr>
      </w:pPr>
    </w:p>
    <w:p w14:paraId="26310731" w14:textId="2F627119" w:rsidR="00E07559" w:rsidRPr="00766033" w:rsidRDefault="00CE1C84" w:rsidP="00FE118A">
      <w:pPr>
        <w:pStyle w:val="ListParagraph"/>
        <w:numPr>
          <w:ilvl w:val="3"/>
          <w:numId w:val="33"/>
        </w:numPr>
        <w:spacing w:after="0" w:line="240" w:lineRule="auto"/>
        <w:rPr>
          <w:rFonts w:ascii="Arial" w:hAnsi="Arial" w:cs="Arial"/>
          <w:sz w:val="24"/>
          <w:szCs w:val="24"/>
        </w:rPr>
      </w:pPr>
      <w:bookmarkStart w:id="3" w:name="_Hlk53424968"/>
      <w:r w:rsidRPr="00766033">
        <w:rPr>
          <w:rFonts w:ascii="Arial" w:hAnsi="Arial" w:cs="Arial"/>
          <w:sz w:val="24"/>
          <w:szCs w:val="24"/>
        </w:rPr>
        <w:t xml:space="preserve">The local mental health landscape is shaped by </w:t>
      </w:r>
      <w:r w:rsidR="000557B7" w:rsidRPr="00766033">
        <w:rPr>
          <w:rFonts w:ascii="Arial" w:hAnsi="Arial" w:cs="Arial"/>
          <w:sz w:val="24"/>
          <w:szCs w:val="24"/>
        </w:rPr>
        <w:t>National</w:t>
      </w:r>
      <w:r w:rsidR="00124439" w:rsidRPr="00766033">
        <w:rPr>
          <w:rFonts w:ascii="Arial" w:hAnsi="Arial" w:cs="Arial"/>
          <w:sz w:val="24"/>
          <w:szCs w:val="24"/>
        </w:rPr>
        <w:t xml:space="preserve"> and </w:t>
      </w:r>
      <w:r w:rsidR="000557B7" w:rsidRPr="00766033">
        <w:rPr>
          <w:rFonts w:ascii="Arial" w:hAnsi="Arial" w:cs="Arial"/>
          <w:sz w:val="24"/>
          <w:szCs w:val="24"/>
        </w:rPr>
        <w:t>Regional drivers</w:t>
      </w:r>
      <w:r w:rsidR="00E07559" w:rsidRPr="00766033">
        <w:rPr>
          <w:rFonts w:ascii="Arial" w:hAnsi="Arial" w:cs="Arial"/>
          <w:sz w:val="24"/>
          <w:szCs w:val="24"/>
        </w:rPr>
        <w:t xml:space="preserve"> </w:t>
      </w:r>
      <w:r w:rsidR="004031C8" w:rsidRPr="00766033">
        <w:rPr>
          <w:rFonts w:ascii="Arial" w:hAnsi="Arial" w:cs="Arial"/>
          <w:sz w:val="24"/>
          <w:szCs w:val="24"/>
        </w:rPr>
        <w:t>with a f</w:t>
      </w:r>
      <w:r w:rsidR="00AC5DE2" w:rsidRPr="00766033">
        <w:rPr>
          <w:rFonts w:ascii="Arial" w:hAnsi="Arial" w:cs="Arial"/>
          <w:sz w:val="24"/>
          <w:szCs w:val="24"/>
        </w:rPr>
        <w:t xml:space="preserve">ocus on </w:t>
      </w:r>
      <w:r w:rsidRPr="00766033">
        <w:rPr>
          <w:rFonts w:ascii="Arial" w:hAnsi="Arial" w:cs="Arial"/>
          <w:sz w:val="24"/>
          <w:szCs w:val="24"/>
        </w:rPr>
        <w:t xml:space="preserve">transformation </w:t>
      </w:r>
      <w:r w:rsidR="004031C8" w:rsidRPr="00766033">
        <w:rPr>
          <w:rFonts w:ascii="Arial" w:hAnsi="Arial" w:cs="Arial"/>
          <w:sz w:val="24"/>
          <w:szCs w:val="24"/>
        </w:rPr>
        <w:t>underpinned by</w:t>
      </w:r>
      <w:r w:rsidRPr="00766033">
        <w:rPr>
          <w:rFonts w:ascii="Arial" w:hAnsi="Arial" w:cs="Arial"/>
          <w:sz w:val="24"/>
          <w:szCs w:val="24"/>
        </w:rPr>
        <w:t xml:space="preserve"> principles of a person</w:t>
      </w:r>
      <w:r w:rsidR="00062F83" w:rsidRPr="00766033">
        <w:rPr>
          <w:rFonts w:ascii="Arial" w:hAnsi="Arial" w:cs="Arial"/>
          <w:sz w:val="24"/>
          <w:szCs w:val="24"/>
        </w:rPr>
        <w:t>-</w:t>
      </w:r>
      <w:r w:rsidRPr="00766033">
        <w:rPr>
          <w:rFonts w:ascii="Arial" w:hAnsi="Arial" w:cs="Arial"/>
          <w:sz w:val="24"/>
          <w:szCs w:val="24"/>
        </w:rPr>
        <w:t xml:space="preserve">centred approach and </w:t>
      </w:r>
      <w:r w:rsidR="00AC5DE2" w:rsidRPr="00766033">
        <w:rPr>
          <w:rFonts w:ascii="Arial" w:hAnsi="Arial" w:cs="Arial"/>
          <w:sz w:val="24"/>
          <w:szCs w:val="24"/>
        </w:rPr>
        <w:t xml:space="preserve">system integration across health, social care and the voluntary and community </w:t>
      </w:r>
      <w:r w:rsidRPr="00766033">
        <w:rPr>
          <w:rFonts w:ascii="Arial" w:hAnsi="Arial" w:cs="Arial"/>
          <w:sz w:val="24"/>
          <w:szCs w:val="24"/>
        </w:rPr>
        <w:t>sectors.</w:t>
      </w:r>
      <w:r w:rsidR="00D158C8" w:rsidRPr="00766033">
        <w:rPr>
          <w:rFonts w:ascii="Arial" w:hAnsi="Arial" w:cs="Arial"/>
          <w:sz w:val="24"/>
          <w:szCs w:val="24"/>
        </w:rPr>
        <w:t xml:space="preserve"> Mental health services are commissioned by both </w:t>
      </w:r>
      <w:r w:rsidR="002C40F1">
        <w:rPr>
          <w:rFonts w:ascii="Arial" w:hAnsi="Arial" w:cs="Arial"/>
          <w:sz w:val="24"/>
          <w:szCs w:val="24"/>
        </w:rPr>
        <w:t>Harrow L</w:t>
      </w:r>
      <w:r w:rsidR="00D158C8" w:rsidRPr="00766033">
        <w:rPr>
          <w:rFonts w:ascii="Arial" w:hAnsi="Arial" w:cs="Arial"/>
          <w:sz w:val="24"/>
          <w:szCs w:val="24"/>
        </w:rPr>
        <w:t xml:space="preserve">ocal </w:t>
      </w:r>
      <w:r w:rsidR="002C40F1">
        <w:rPr>
          <w:rFonts w:ascii="Arial" w:hAnsi="Arial" w:cs="Arial"/>
          <w:sz w:val="24"/>
          <w:szCs w:val="24"/>
        </w:rPr>
        <w:t>A</w:t>
      </w:r>
      <w:r w:rsidR="00D158C8" w:rsidRPr="00766033">
        <w:rPr>
          <w:rFonts w:ascii="Arial" w:hAnsi="Arial" w:cs="Arial"/>
          <w:sz w:val="24"/>
          <w:szCs w:val="24"/>
        </w:rPr>
        <w:t>uthority</w:t>
      </w:r>
      <w:r w:rsidR="00610783">
        <w:rPr>
          <w:rFonts w:ascii="Arial" w:hAnsi="Arial" w:cs="Arial"/>
          <w:sz w:val="24"/>
          <w:szCs w:val="24"/>
        </w:rPr>
        <w:t xml:space="preserve"> (LA)</w:t>
      </w:r>
      <w:r w:rsidR="00D158C8" w:rsidRPr="00766033">
        <w:rPr>
          <w:rFonts w:ascii="Arial" w:hAnsi="Arial" w:cs="Arial"/>
          <w:sz w:val="24"/>
          <w:szCs w:val="24"/>
        </w:rPr>
        <w:t xml:space="preserve"> and </w:t>
      </w:r>
      <w:r w:rsidR="002C40F1">
        <w:rPr>
          <w:rFonts w:ascii="Arial" w:hAnsi="Arial" w:cs="Arial"/>
          <w:sz w:val="24"/>
          <w:szCs w:val="24"/>
        </w:rPr>
        <w:t xml:space="preserve">Harrow </w:t>
      </w:r>
      <w:r w:rsidR="00610783">
        <w:rPr>
          <w:rFonts w:ascii="Arial" w:hAnsi="Arial" w:cs="Arial"/>
          <w:sz w:val="24"/>
          <w:szCs w:val="24"/>
        </w:rPr>
        <w:t xml:space="preserve">Clinical </w:t>
      </w:r>
      <w:r w:rsidR="002C40F1" w:rsidRPr="00766033">
        <w:rPr>
          <w:rFonts w:ascii="Arial" w:hAnsi="Arial" w:cs="Arial"/>
          <w:sz w:val="24"/>
          <w:szCs w:val="24"/>
        </w:rPr>
        <w:lastRenderedPageBreak/>
        <w:t>C</w:t>
      </w:r>
      <w:r w:rsidR="00610783">
        <w:rPr>
          <w:rFonts w:ascii="Arial" w:hAnsi="Arial" w:cs="Arial"/>
          <w:sz w:val="24"/>
          <w:szCs w:val="24"/>
        </w:rPr>
        <w:t xml:space="preserve">ommissioning </w:t>
      </w:r>
      <w:r w:rsidR="002C40F1" w:rsidRPr="00766033">
        <w:rPr>
          <w:rFonts w:ascii="Arial" w:hAnsi="Arial" w:cs="Arial"/>
          <w:sz w:val="24"/>
          <w:szCs w:val="24"/>
        </w:rPr>
        <w:t>G</w:t>
      </w:r>
      <w:r w:rsidR="00610783">
        <w:rPr>
          <w:rFonts w:ascii="Arial" w:hAnsi="Arial" w:cs="Arial"/>
          <w:sz w:val="24"/>
          <w:szCs w:val="24"/>
        </w:rPr>
        <w:t>roup (CCG)</w:t>
      </w:r>
      <w:r w:rsidR="002C40F1" w:rsidRPr="00766033">
        <w:rPr>
          <w:rFonts w:ascii="Arial" w:hAnsi="Arial" w:cs="Arial"/>
          <w:sz w:val="24"/>
          <w:szCs w:val="24"/>
        </w:rPr>
        <w:t xml:space="preserve"> and</w:t>
      </w:r>
      <w:r w:rsidR="00D158C8" w:rsidRPr="00766033">
        <w:rPr>
          <w:rFonts w:ascii="Arial" w:hAnsi="Arial" w:cs="Arial"/>
          <w:sz w:val="24"/>
          <w:szCs w:val="24"/>
        </w:rPr>
        <w:t xml:space="preserve"> provided by statutory services and voluntary and community organisations.</w:t>
      </w:r>
    </w:p>
    <w:bookmarkEnd w:id="3"/>
    <w:p w14:paraId="41EDA5F0" w14:textId="77777777" w:rsidR="00B36F47" w:rsidRPr="00766033" w:rsidRDefault="00B36F47" w:rsidP="00FE118A">
      <w:pPr>
        <w:spacing w:after="0" w:line="240" w:lineRule="auto"/>
        <w:rPr>
          <w:rFonts w:ascii="Arial" w:hAnsi="Arial" w:cs="Arial"/>
          <w:sz w:val="24"/>
          <w:szCs w:val="24"/>
        </w:rPr>
      </w:pPr>
    </w:p>
    <w:p w14:paraId="1B47C30C" w14:textId="592FE96B" w:rsidR="00D1552E" w:rsidRPr="00766033" w:rsidRDefault="00034B61" w:rsidP="00FE118A">
      <w:pPr>
        <w:pStyle w:val="Default"/>
        <w:numPr>
          <w:ilvl w:val="3"/>
          <w:numId w:val="33"/>
        </w:numPr>
        <w:spacing w:after="0" w:line="240" w:lineRule="auto"/>
        <w:rPr>
          <w:rFonts w:ascii="Arial" w:hAnsi="Arial" w:cs="Arial"/>
          <w:color w:val="auto"/>
        </w:rPr>
      </w:pPr>
      <w:r>
        <w:rPr>
          <w:rFonts w:ascii="Arial" w:hAnsi="Arial" w:cs="Arial"/>
          <w:color w:val="auto"/>
        </w:rPr>
        <w:t>P</w:t>
      </w:r>
      <w:r w:rsidR="00DA56C5" w:rsidRPr="00766033">
        <w:rPr>
          <w:rFonts w:ascii="Arial" w:hAnsi="Arial" w:cs="Arial"/>
          <w:color w:val="auto"/>
        </w:rPr>
        <w:t xml:space="preserve">rior to </w:t>
      </w:r>
      <w:r w:rsidR="00BC372A" w:rsidRPr="00766033">
        <w:rPr>
          <w:rFonts w:ascii="Arial" w:hAnsi="Arial" w:cs="Arial"/>
          <w:color w:val="auto"/>
        </w:rPr>
        <w:t xml:space="preserve">the </w:t>
      </w:r>
      <w:proofErr w:type="spellStart"/>
      <w:r w:rsidR="007E19C9">
        <w:rPr>
          <w:rFonts w:ascii="Arial" w:hAnsi="Arial" w:cs="Arial"/>
          <w:color w:val="auto"/>
        </w:rPr>
        <w:t>Covid</w:t>
      </w:r>
      <w:proofErr w:type="spellEnd"/>
      <w:r w:rsidR="00DA56C5" w:rsidRPr="00766033">
        <w:rPr>
          <w:rFonts w:ascii="Arial" w:hAnsi="Arial" w:cs="Arial"/>
          <w:color w:val="auto"/>
        </w:rPr>
        <w:t xml:space="preserve"> </w:t>
      </w:r>
      <w:r w:rsidR="00BC372A" w:rsidRPr="00766033">
        <w:rPr>
          <w:rFonts w:ascii="Arial" w:hAnsi="Arial" w:cs="Arial"/>
          <w:color w:val="auto"/>
        </w:rPr>
        <w:t xml:space="preserve">pandemic </w:t>
      </w:r>
      <w:r w:rsidR="00DA56C5" w:rsidRPr="00766033">
        <w:rPr>
          <w:rFonts w:ascii="Arial" w:hAnsi="Arial" w:cs="Arial"/>
          <w:color w:val="auto"/>
        </w:rPr>
        <w:t xml:space="preserve">the </w:t>
      </w:r>
      <w:r w:rsidR="00D1552E" w:rsidRPr="00766033">
        <w:rPr>
          <w:rFonts w:ascii="Arial" w:hAnsi="Arial" w:cs="Arial"/>
          <w:color w:val="auto"/>
        </w:rPr>
        <w:t>key challenges for mental health services</w:t>
      </w:r>
      <w:r w:rsidR="00FE482D" w:rsidRPr="00766033">
        <w:rPr>
          <w:rFonts w:ascii="Arial" w:hAnsi="Arial" w:cs="Arial"/>
          <w:color w:val="auto"/>
        </w:rPr>
        <w:t>, including social care, health and the voluntary sector,</w:t>
      </w:r>
      <w:r w:rsidR="00D1552E" w:rsidRPr="00766033">
        <w:rPr>
          <w:rFonts w:ascii="Arial" w:hAnsi="Arial" w:cs="Arial"/>
          <w:color w:val="auto"/>
        </w:rPr>
        <w:t xml:space="preserve"> </w:t>
      </w:r>
      <w:r w:rsidR="00BC372A" w:rsidRPr="00766033">
        <w:rPr>
          <w:rFonts w:ascii="Arial" w:hAnsi="Arial" w:cs="Arial"/>
          <w:color w:val="auto"/>
        </w:rPr>
        <w:t>could be outlined as follows</w:t>
      </w:r>
      <w:r w:rsidR="00D1552E" w:rsidRPr="00766033">
        <w:rPr>
          <w:rFonts w:ascii="Arial" w:hAnsi="Arial" w:cs="Arial"/>
          <w:color w:val="auto"/>
        </w:rPr>
        <w:t xml:space="preserve">: </w:t>
      </w:r>
    </w:p>
    <w:p w14:paraId="29C67EA7" w14:textId="77777777" w:rsidR="007C023C" w:rsidRPr="00766033" w:rsidRDefault="007C023C" w:rsidP="00FE118A">
      <w:pPr>
        <w:pStyle w:val="Default"/>
        <w:spacing w:after="0" w:line="240" w:lineRule="auto"/>
        <w:rPr>
          <w:rFonts w:ascii="Arial" w:hAnsi="Arial" w:cs="Arial"/>
          <w:color w:val="auto"/>
        </w:rPr>
      </w:pPr>
    </w:p>
    <w:p w14:paraId="2B126C0B" w14:textId="5DB656F6" w:rsidR="00D1552E" w:rsidRPr="00766033" w:rsidRDefault="00D1552E" w:rsidP="00766033">
      <w:pPr>
        <w:pStyle w:val="Default"/>
        <w:numPr>
          <w:ilvl w:val="0"/>
          <w:numId w:val="34"/>
        </w:numPr>
        <w:spacing w:after="0" w:line="240" w:lineRule="auto"/>
        <w:rPr>
          <w:rFonts w:ascii="Arial" w:hAnsi="Arial" w:cs="Arial"/>
          <w:color w:val="auto"/>
        </w:rPr>
      </w:pPr>
      <w:r w:rsidRPr="00766033">
        <w:rPr>
          <w:rFonts w:ascii="Arial" w:hAnsi="Arial" w:cs="Arial"/>
          <w:color w:val="auto"/>
        </w:rPr>
        <w:t xml:space="preserve">To respond to the continuing rise in demand for health and social care services </w:t>
      </w:r>
      <w:r w:rsidR="007C023C" w:rsidRPr="00766033">
        <w:rPr>
          <w:rFonts w:ascii="Arial" w:hAnsi="Arial" w:cs="Arial"/>
          <w:color w:val="auto"/>
        </w:rPr>
        <w:t>within available resources</w:t>
      </w:r>
      <w:r w:rsidRPr="00766033">
        <w:rPr>
          <w:rFonts w:ascii="Arial" w:hAnsi="Arial" w:cs="Arial"/>
          <w:color w:val="auto"/>
        </w:rPr>
        <w:t xml:space="preserve">. </w:t>
      </w:r>
    </w:p>
    <w:p w14:paraId="7CC79CD0" w14:textId="2858596E" w:rsidR="00D1552E" w:rsidRPr="00766033" w:rsidRDefault="00D1552E" w:rsidP="00766033">
      <w:pPr>
        <w:pStyle w:val="Default"/>
        <w:numPr>
          <w:ilvl w:val="0"/>
          <w:numId w:val="34"/>
        </w:numPr>
        <w:spacing w:after="0" w:line="240" w:lineRule="auto"/>
        <w:rPr>
          <w:rFonts w:ascii="Arial" w:hAnsi="Arial" w:cs="Arial"/>
          <w:color w:val="auto"/>
        </w:rPr>
      </w:pPr>
      <w:r w:rsidRPr="00766033">
        <w:rPr>
          <w:rFonts w:ascii="Arial" w:hAnsi="Arial" w:cs="Arial"/>
          <w:color w:val="auto"/>
        </w:rPr>
        <w:t>To enhance health, wellbeing and resilience with a preventative approach that embodies the ‘</w:t>
      </w:r>
      <w:r w:rsidR="002C40F1" w:rsidRPr="00766033">
        <w:rPr>
          <w:rFonts w:ascii="Arial" w:hAnsi="Arial" w:cs="Arial"/>
          <w:color w:val="auto"/>
        </w:rPr>
        <w:t>well</w:t>
      </w:r>
      <w:r w:rsidR="002C40F1">
        <w:rPr>
          <w:rFonts w:ascii="Arial" w:hAnsi="Arial" w:cs="Arial"/>
          <w:color w:val="auto"/>
        </w:rPr>
        <w:t>b</w:t>
      </w:r>
      <w:r w:rsidR="002C40F1" w:rsidRPr="00766033">
        <w:rPr>
          <w:rFonts w:ascii="Arial" w:hAnsi="Arial" w:cs="Arial"/>
          <w:color w:val="auto"/>
        </w:rPr>
        <w:t>eing</w:t>
      </w:r>
      <w:r w:rsidRPr="00766033">
        <w:rPr>
          <w:rFonts w:ascii="Arial" w:hAnsi="Arial" w:cs="Arial"/>
          <w:color w:val="auto"/>
        </w:rPr>
        <w:t xml:space="preserve"> principle’. </w:t>
      </w:r>
    </w:p>
    <w:p w14:paraId="10D7C7F5" w14:textId="6A8F977D" w:rsidR="00D1552E" w:rsidRPr="00766033" w:rsidRDefault="00D1552E" w:rsidP="00766033">
      <w:pPr>
        <w:pStyle w:val="Default"/>
        <w:numPr>
          <w:ilvl w:val="0"/>
          <w:numId w:val="34"/>
        </w:numPr>
        <w:spacing w:after="0" w:line="240" w:lineRule="auto"/>
        <w:rPr>
          <w:rFonts w:ascii="Arial" w:hAnsi="Arial" w:cs="Arial"/>
          <w:color w:val="auto"/>
        </w:rPr>
      </w:pPr>
      <w:r w:rsidRPr="00766033">
        <w:rPr>
          <w:rFonts w:ascii="Arial" w:hAnsi="Arial" w:cs="Arial"/>
          <w:color w:val="auto"/>
        </w:rPr>
        <w:t xml:space="preserve">Delivering the right level and type of support at the right time and in the right place to enable people to maintain their wellbeing and independence. </w:t>
      </w:r>
    </w:p>
    <w:p w14:paraId="411EC72A" w14:textId="21B39411" w:rsidR="00D1552E" w:rsidRPr="00766033" w:rsidRDefault="00D1552E" w:rsidP="00766033">
      <w:pPr>
        <w:pStyle w:val="Default"/>
        <w:numPr>
          <w:ilvl w:val="0"/>
          <w:numId w:val="34"/>
        </w:numPr>
        <w:spacing w:after="0" w:line="240" w:lineRule="auto"/>
        <w:rPr>
          <w:rFonts w:ascii="Arial" w:hAnsi="Arial" w:cs="Arial"/>
          <w:color w:val="auto"/>
        </w:rPr>
      </w:pPr>
      <w:r w:rsidRPr="00766033">
        <w:rPr>
          <w:rFonts w:ascii="Arial" w:hAnsi="Arial" w:cs="Arial"/>
          <w:color w:val="auto"/>
        </w:rPr>
        <w:t xml:space="preserve">To pave the way for greater health and social care integration in the delivery of assessments, treatment and support for recovery. </w:t>
      </w:r>
    </w:p>
    <w:p w14:paraId="199B77A6" w14:textId="3E314057" w:rsidR="00D1552E" w:rsidRPr="00766033" w:rsidRDefault="00D1552E" w:rsidP="00766033">
      <w:pPr>
        <w:pStyle w:val="Default"/>
        <w:numPr>
          <w:ilvl w:val="0"/>
          <w:numId w:val="34"/>
        </w:numPr>
        <w:spacing w:after="0" w:line="240" w:lineRule="auto"/>
        <w:rPr>
          <w:rFonts w:ascii="Arial" w:hAnsi="Arial" w:cs="Arial"/>
          <w:color w:val="auto"/>
        </w:rPr>
      </w:pPr>
      <w:r w:rsidRPr="00766033">
        <w:rPr>
          <w:rFonts w:ascii="Arial" w:hAnsi="Arial" w:cs="Arial"/>
          <w:color w:val="auto"/>
        </w:rPr>
        <w:t xml:space="preserve">To transform and improve the support offer within available resources. </w:t>
      </w:r>
    </w:p>
    <w:p w14:paraId="18598ADF" w14:textId="77777777" w:rsidR="00DA56C5" w:rsidRPr="00766033" w:rsidRDefault="00DA56C5" w:rsidP="00766033">
      <w:pPr>
        <w:pStyle w:val="Default"/>
        <w:spacing w:after="0" w:line="240" w:lineRule="auto"/>
        <w:rPr>
          <w:rFonts w:ascii="Arial" w:hAnsi="Arial" w:cs="Arial"/>
          <w:color w:val="auto"/>
        </w:rPr>
      </w:pPr>
    </w:p>
    <w:p w14:paraId="439AF887" w14:textId="4360033E" w:rsidR="00BC372A" w:rsidRPr="00766033" w:rsidRDefault="00BC372A" w:rsidP="00766033">
      <w:pPr>
        <w:pStyle w:val="ListParagraph"/>
        <w:numPr>
          <w:ilvl w:val="3"/>
          <w:numId w:val="33"/>
        </w:numPr>
        <w:spacing w:after="0" w:line="240" w:lineRule="auto"/>
        <w:rPr>
          <w:rFonts w:ascii="Arial" w:hAnsi="Arial" w:cs="Arial"/>
          <w:sz w:val="24"/>
          <w:szCs w:val="24"/>
        </w:rPr>
      </w:pPr>
      <w:r w:rsidRPr="00766033">
        <w:rPr>
          <w:rFonts w:ascii="Arial" w:hAnsi="Arial" w:cs="Arial"/>
          <w:sz w:val="24"/>
          <w:szCs w:val="24"/>
        </w:rPr>
        <w:t xml:space="preserve">The </w:t>
      </w:r>
      <w:r w:rsidR="007E19C9">
        <w:rPr>
          <w:rFonts w:ascii="Arial" w:hAnsi="Arial" w:cs="Arial"/>
          <w:sz w:val="24"/>
          <w:szCs w:val="24"/>
        </w:rPr>
        <w:t>Covid</w:t>
      </w:r>
      <w:r w:rsidR="001C6AC3">
        <w:rPr>
          <w:rFonts w:ascii="Arial" w:hAnsi="Arial" w:cs="Arial"/>
          <w:sz w:val="24"/>
          <w:szCs w:val="24"/>
        </w:rPr>
        <w:t xml:space="preserve">-19 </w:t>
      </w:r>
      <w:r w:rsidRPr="00766033">
        <w:rPr>
          <w:rFonts w:ascii="Arial" w:hAnsi="Arial" w:cs="Arial"/>
          <w:sz w:val="24"/>
          <w:szCs w:val="24"/>
        </w:rPr>
        <w:t xml:space="preserve">pandemic has </w:t>
      </w:r>
      <w:r w:rsidR="007C6A7B" w:rsidRPr="00766033">
        <w:rPr>
          <w:rFonts w:ascii="Arial" w:hAnsi="Arial" w:cs="Arial"/>
          <w:sz w:val="24"/>
          <w:szCs w:val="24"/>
        </w:rPr>
        <w:t>created an</w:t>
      </w:r>
      <w:r w:rsidRPr="00766033">
        <w:rPr>
          <w:rFonts w:ascii="Arial" w:hAnsi="Arial" w:cs="Arial"/>
          <w:sz w:val="24"/>
          <w:szCs w:val="24"/>
        </w:rPr>
        <w:t xml:space="preserve"> unprecedented challenge across the health, social care and voluntary sectors to continue to provide services during the emergency response but also </w:t>
      </w:r>
      <w:r w:rsidR="00531032" w:rsidRPr="00766033">
        <w:rPr>
          <w:rFonts w:ascii="Arial" w:hAnsi="Arial" w:cs="Arial"/>
          <w:sz w:val="24"/>
          <w:szCs w:val="24"/>
        </w:rPr>
        <w:t xml:space="preserve">in </w:t>
      </w:r>
      <w:r w:rsidR="00FD7C96" w:rsidRPr="00766033">
        <w:rPr>
          <w:rFonts w:ascii="Arial" w:hAnsi="Arial" w:cs="Arial"/>
          <w:sz w:val="24"/>
          <w:szCs w:val="24"/>
        </w:rPr>
        <w:t>its</w:t>
      </w:r>
      <w:r w:rsidRPr="00766033">
        <w:rPr>
          <w:rFonts w:ascii="Arial" w:hAnsi="Arial" w:cs="Arial"/>
          <w:sz w:val="24"/>
          <w:szCs w:val="24"/>
        </w:rPr>
        <w:t xml:space="preserve"> recover</w:t>
      </w:r>
      <w:r w:rsidR="00FD7C96" w:rsidRPr="00766033">
        <w:rPr>
          <w:rFonts w:ascii="Arial" w:hAnsi="Arial" w:cs="Arial"/>
          <w:sz w:val="24"/>
          <w:szCs w:val="24"/>
        </w:rPr>
        <w:t>y</w:t>
      </w:r>
      <w:r w:rsidRPr="00766033">
        <w:rPr>
          <w:rFonts w:ascii="Arial" w:hAnsi="Arial" w:cs="Arial"/>
          <w:sz w:val="24"/>
          <w:szCs w:val="24"/>
        </w:rPr>
        <w:t xml:space="preserve">. </w:t>
      </w:r>
      <w:r w:rsidR="00DA2BDF" w:rsidRPr="00766033">
        <w:rPr>
          <w:rFonts w:ascii="Arial" w:hAnsi="Arial" w:cs="Arial"/>
          <w:sz w:val="24"/>
          <w:szCs w:val="24"/>
        </w:rPr>
        <w:t xml:space="preserve">Whilst challenging there </w:t>
      </w:r>
      <w:r w:rsidR="00EA7EAC" w:rsidRPr="00766033">
        <w:rPr>
          <w:rFonts w:ascii="Arial" w:hAnsi="Arial" w:cs="Arial"/>
          <w:sz w:val="24"/>
          <w:szCs w:val="24"/>
        </w:rPr>
        <w:t xml:space="preserve">is </w:t>
      </w:r>
      <w:r w:rsidR="00041C4F" w:rsidRPr="00766033">
        <w:rPr>
          <w:rFonts w:ascii="Arial" w:hAnsi="Arial" w:cs="Arial"/>
          <w:sz w:val="24"/>
          <w:szCs w:val="24"/>
        </w:rPr>
        <w:t xml:space="preserve">an opportunity to work </w:t>
      </w:r>
      <w:r w:rsidR="00B5204C">
        <w:rPr>
          <w:rFonts w:ascii="Arial" w:hAnsi="Arial" w:cs="Arial"/>
          <w:sz w:val="24"/>
          <w:szCs w:val="24"/>
        </w:rPr>
        <w:t xml:space="preserve">to </w:t>
      </w:r>
      <w:r w:rsidR="00041C4F" w:rsidRPr="00766033">
        <w:rPr>
          <w:rFonts w:ascii="Arial" w:hAnsi="Arial" w:cs="Arial"/>
          <w:sz w:val="24"/>
          <w:szCs w:val="24"/>
        </w:rPr>
        <w:t xml:space="preserve">build on strengths in the system and ensure that across the system there is greater integration and a person-centred approach improving outcomes for the service users. </w:t>
      </w:r>
      <w:r w:rsidRPr="00766033">
        <w:rPr>
          <w:rFonts w:ascii="Arial" w:hAnsi="Arial" w:cs="Arial"/>
          <w:sz w:val="24"/>
          <w:szCs w:val="24"/>
        </w:rPr>
        <w:t>The Harrow Out of Hospital Plan</w:t>
      </w:r>
      <w:r w:rsidR="008E0DD2">
        <w:rPr>
          <w:rFonts w:ascii="Arial" w:hAnsi="Arial" w:cs="Arial"/>
          <w:sz w:val="24"/>
          <w:szCs w:val="24"/>
        </w:rPr>
        <w:t xml:space="preserve"> (OOHP)</w:t>
      </w:r>
      <w:r w:rsidRPr="00766033">
        <w:rPr>
          <w:rFonts w:ascii="Arial" w:hAnsi="Arial" w:cs="Arial"/>
          <w:sz w:val="24"/>
          <w:szCs w:val="24"/>
        </w:rPr>
        <w:t>, agreed by North West London CCG, provides a framework</w:t>
      </w:r>
      <w:r w:rsidR="00034B61">
        <w:rPr>
          <w:rFonts w:ascii="Arial" w:hAnsi="Arial" w:cs="Arial"/>
          <w:sz w:val="24"/>
          <w:szCs w:val="24"/>
        </w:rPr>
        <w:t xml:space="preserve"> and within the requirements of the NHS Long Term plan for mental health</w:t>
      </w:r>
      <w:r w:rsidR="007D1E29">
        <w:rPr>
          <w:rFonts w:ascii="Arial" w:hAnsi="Arial" w:cs="Arial"/>
          <w:sz w:val="24"/>
          <w:szCs w:val="24"/>
        </w:rPr>
        <w:t>.</w:t>
      </w:r>
      <w:r w:rsidRPr="00766033">
        <w:rPr>
          <w:rFonts w:ascii="Arial" w:hAnsi="Arial" w:cs="Arial"/>
          <w:sz w:val="24"/>
          <w:szCs w:val="24"/>
        </w:rPr>
        <w:t xml:space="preserve"> It is in this context that the recommendations from the Harrow mental health review are being implemented.</w:t>
      </w:r>
    </w:p>
    <w:p w14:paraId="657105F4" w14:textId="77777777" w:rsidR="00BC372A" w:rsidRPr="00766033" w:rsidRDefault="00BC372A" w:rsidP="00766033">
      <w:pPr>
        <w:spacing w:after="0" w:line="240" w:lineRule="auto"/>
        <w:rPr>
          <w:rFonts w:ascii="Arial" w:hAnsi="Arial" w:cs="Arial"/>
          <w:sz w:val="24"/>
          <w:szCs w:val="24"/>
        </w:rPr>
      </w:pPr>
    </w:p>
    <w:p w14:paraId="50CBB53A" w14:textId="54DB5459" w:rsidR="00034B61" w:rsidRPr="0074331C" w:rsidRDefault="008443D4" w:rsidP="00A9351D">
      <w:pPr>
        <w:pStyle w:val="NormalWeb"/>
        <w:numPr>
          <w:ilvl w:val="3"/>
          <w:numId w:val="33"/>
        </w:numPr>
        <w:spacing w:before="0" w:beforeAutospacing="0" w:after="0" w:line="240" w:lineRule="auto"/>
        <w:rPr>
          <w:rFonts w:ascii="Arial" w:eastAsia="Times New Roman" w:hAnsi="Arial" w:cs="Arial"/>
          <w:color w:val="000000" w:themeColor="text1"/>
          <w:sz w:val="24"/>
          <w:lang w:val="en-GB"/>
        </w:rPr>
      </w:pPr>
      <w:bookmarkStart w:id="4" w:name="_Hlk53425036"/>
      <w:r w:rsidRPr="00766033">
        <w:rPr>
          <w:rFonts w:ascii="Arial" w:hAnsi="Arial" w:cs="Arial"/>
          <w:sz w:val="24"/>
        </w:rPr>
        <w:t xml:space="preserve">In </w:t>
      </w:r>
      <w:r w:rsidR="00B5204C">
        <w:rPr>
          <w:rFonts w:ascii="Arial" w:hAnsi="Arial" w:cs="Arial"/>
          <w:sz w:val="24"/>
        </w:rPr>
        <w:t>January – March 2020</w:t>
      </w:r>
      <w:r w:rsidRPr="00766033">
        <w:rPr>
          <w:rFonts w:ascii="Arial" w:hAnsi="Arial" w:cs="Arial"/>
          <w:sz w:val="24"/>
        </w:rPr>
        <w:t xml:space="preserve"> </w:t>
      </w:r>
      <w:r w:rsidR="00B06FFD" w:rsidRPr="00766033">
        <w:rPr>
          <w:rFonts w:ascii="Arial" w:hAnsi="Arial" w:cs="Arial"/>
          <w:sz w:val="24"/>
        </w:rPr>
        <w:t xml:space="preserve">an independent strategic review </w:t>
      </w:r>
      <w:r w:rsidR="00034B61">
        <w:rPr>
          <w:rFonts w:ascii="Arial" w:hAnsi="Arial" w:cs="Arial"/>
          <w:sz w:val="24"/>
        </w:rPr>
        <w:t xml:space="preserve">was undertaken </w:t>
      </w:r>
      <w:r w:rsidR="00B06FFD" w:rsidRPr="00766033">
        <w:rPr>
          <w:rFonts w:ascii="Arial" w:hAnsi="Arial" w:cs="Arial"/>
          <w:sz w:val="24"/>
        </w:rPr>
        <w:t xml:space="preserve">of those services commissioned (directly and on behalf of) or provided by Adult Social Care (ASC), which support people in their recovery following an acute episode in hospital, and are available to support and sustain people’s well-being and independence in the community. </w:t>
      </w:r>
      <w:r w:rsidR="00034B61" w:rsidRPr="0074331C">
        <w:rPr>
          <w:rFonts w:ascii="Arial" w:eastAsia="Times New Roman" w:hAnsi="Arial" w:cs="Arial"/>
          <w:color w:val="000000" w:themeColor="text1"/>
          <w:sz w:val="24"/>
          <w:lang w:val="en-GB"/>
        </w:rPr>
        <w:t>The remit was to conduct an a</w:t>
      </w:r>
      <w:r w:rsidR="00FB57C8" w:rsidRPr="0074331C">
        <w:rPr>
          <w:rFonts w:ascii="Arial" w:eastAsia="Times New Roman" w:hAnsi="Arial" w:cs="Arial"/>
          <w:color w:val="000000" w:themeColor="text1"/>
          <w:sz w:val="24"/>
          <w:lang w:val="en-GB"/>
        </w:rPr>
        <w:t>nalysis</w:t>
      </w:r>
      <w:r w:rsidR="00034B61" w:rsidRPr="0074331C">
        <w:rPr>
          <w:rFonts w:ascii="Arial" w:eastAsia="Times New Roman" w:hAnsi="Arial" w:cs="Arial"/>
          <w:color w:val="000000" w:themeColor="text1"/>
          <w:sz w:val="24"/>
          <w:lang w:val="en-GB"/>
        </w:rPr>
        <w:t xml:space="preserve"> of the current services based on their overall cohesion as part of a recovery pathway</w:t>
      </w:r>
      <w:r w:rsidR="00FB57C8" w:rsidRPr="0074331C">
        <w:rPr>
          <w:rFonts w:ascii="Arial" w:eastAsia="Times New Roman" w:hAnsi="Arial" w:cs="Arial"/>
          <w:color w:val="000000" w:themeColor="text1"/>
          <w:sz w:val="24"/>
          <w:lang w:val="en-GB"/>
        </w:rPr>
        <w:t>.</w:t>
      </w:r>
    </w:p>
    <w:bookmarkEnd w:id="4"/>
    <w:p w14:paraId="43768C10" w14:textId="31F45F18" w:rsidR="00034B61" w:rsidRDefault="00034B61" w:rsidP="0074331C">
      <w:pPr>
        <w:pStyle w:val="ListParagraph"/>
        <w:spacing w:after="0" w:line="240" w:lineRule="auto"/>
        <w:ind w:left="360"/>
        <w:rPr>
          <w:rFonts w:ascii="Arial" w:hAnsi="Arial" w:cs="Arial"/>
          <w:sz w:val="24"/>
          <w:szCs w:val="24"/>
        </w:rPr>
      </w:pPr>
    </w:p>
    <w:p w14:paraId="2797F8AE" w14:textId="0F13D1FC" w:rsidR="008443D4" w:rsidRPr="00766033" w:rsidRDefault="008443D4" w:rsidP="00766033">
      <w:pPr>
        <w:pStyle w:val="ListParagraph"/>
        <w:numPr>
          <w:ilvl w:val="3"/>
          <w:numId w:val="33"/>
        </w:numPr>
        <w:spacing w:after="0" w:line="240" w:lineRule="auto"/>
        <w:rPr>
          <w:rFonts w:ascii="Arial" w:hAnsi="Arial" w:cs="Arial"/>
          <w:sz w:val="24"/>
          <w:szCs w:val="24"/>
        </w:rPr>
      </w:pPr>
      <w:r w:rsidRPr="00766033">
        <w:rPr>
          <w:rFonts w:ascii="Arial" w:hAnsi="Arial" w:cs="Arial"/>
          <w:sz w:val="24"/>
          <w:szCs w:val="24"/>
        </w:rPr>
        <w:t xml:space="preserve">The focus of this report is the key findings, </w:t>
      </w:r>
      <w:r w:rsidR="002C40F1" w:rsidRPr="00766033">
        <w:rPr>
          <w:rFonts w:ascii="Arial" w:hAnsi="Arial" w:cs="Arial"/>
          <w:sz w:val="24"/>
          <w:szCs w:val="24"/>
        </w:rPr>
        <w:t>recommendations,</w:t>
      </w:r>
      <w:r w:rsidRPr="00766033">
        <w:rPr>
          <w:rFonts w:ascii="Arial" w:hAnsi="Arial" w:cs="Arial"/>
          <w:sz w:val="24"/>
          <w:szCs w:val="24"/>
        </w:rPr>
        <w:t xml:space="preserve"> and the approach to implementation, which includes the </w:t>
      </w:r>
      <w:r w:rsidR="004C249D" w:rsidRPr="00766033">
        <w:rPr>
          <w:rFonts w:ascii="Arial" w:hAnsi="Arial" w:cs="Arial"/>
          <w:sz w:val="24"/>
          <w:szCs w:val="24"/>
        </w:rPr>
        <w:t>co-production</w:t>
      </w:r>
      <w:r w:rsidR="00034B61">
        <w:rPr>
          <w:rFonts w:ascii="Arial" w:hAnsi="Arial" w:cs="Arial"/>
          <w:sz w:val="24"/>
          <w:szCs w:val="24"/>
        </w:rPr>
        <w:t xml:space="preserve"> with local residents</w:t>
      </w:r>
      <w:r w:rsidR="004C249D" w:rsidRPr="00766033">
        <w:rPr>
          <w:rFonts w:ascii="Arial" w:hAnsi="Arial" w:cs="Arial"/>
          <w:sz w:val="24"/>
          <w:szCs w:val="24"/>
        </w:rPr>
        <w:t xml:space="preserve"> to inform the </w:t>
      </w:r>
      <w:r w:rsidRPr="00766033">
        <w:rPr>
          <w:rFonts w:ascii="Arial" w:hAnsi="Arial" w:cs="Arial"/>
          <w:sz w:val="24"/>
          <w:szCs w:val="24"/>
        </w:rPr>
        <w:t>commissioning of community services</w:t>
      </w:r>
      <w:r w:rsidR="002C40F1">
        <w:rPr>
          <w:rFonts w:ascii="Arial" w:hAnsi="Arial" w:cs="Arial"/>
          <w:sz w:val="24"/>
          <w:szCs w:val="24"/>
        </w:rPr>
        <w:t xml:space="preserve">, </w:t>
      </w:r>
      <w:r w:rsidRPr="00766033">
        <w:rPr>
          <w:rFonts w:ascii="Arial" w:hAnsi="Arial" w:cs="Arial"/>
          <w:sz w:val="24"/>
          <w:szCs w:val="24"/>
        </w:rPr>
        <w:t xml:space="preserve">the accommodation pathway and a review of the s75 agreement with CNWL. </w:t>
      </w:r>
    </w:p>
    <w:p w14:paraId="0AF68D02" w14:textId="77777777" w:rsidR="008443D4" w:rsidRPr="00766033" w:rsidRDefault="008443D4" w:rsidP="00766033">
      <w:pPr>
        <w:spacing w:after="0" w:line="240" w:lineRule="auto"/>
        <w:rPr>
          <w:rFonts w:ascii="Arial" w:hAnsi="Arial" w:cs="Arial"/>
          <w:sz w:val="24"/>
          <w:szCs w:val="24"/>
        </w:rPr>
      </w:pPr>
    </w:p>
    <w:p w14:paraId="07854FD7" w14:textId="272F5F43" w:rsidR="008443D4" w:rsidRPr="00766033" w:rsidRDefault="008443D4" w:rsidP="00766033">
      <w:pPr>
        <w:pStyle w:val="ListParagraph"/>
        <w:numPr>
          <w:ilvl w:val="3"/>
          <w:numId w:val="33"/>
        </w:numPr>
        <w:spacing w:after="0" w:line="240" w:lineRule="auto"/>
        <w:rPr>
          <w:rFonts w:ascii="Arial" w:hAnsi="Arial" w:cs="Arial"/>
          <w:sz w:val="24"/>
          <w:szCs w:val="24"/>
        </w:rPr>
      </w:pPr>
      <w:r w:rsidRPr="00766033">
        <w:rPr>
          <w:rFonts w:ascii="Arial" w:hAnsi="Arial" w:cs="Arial"/>
          <w:sz w:val="24"/>
          <w:szCs w:val="24"/>
        </w:rPr>
        <w:t xml:space="preserve">There is a real opportunity to translate these locally to create a shared vision and meet the needs </w:t>
      </w:r>
      <w:r w:rsidR="002C40F1">
        <w:rPr>
          <w:rFonts w:ascii="Arial" w:hAnsi="Arial" w:cs="Arial"/>
          <w:sz w:val="24"/>
          <w:szCs w:val="24"/>
        </w:rPr>
        <w:t xml:space="preserve">of </w:t>
      </w:r>
      <w:r w:rsidR="00845503">
        <w:rPr>
          <w:rFonts w:ascii="Arial" w:hAnsi="Arial" w:cs="Arial"/>
          <w:sz w:val="24"/>
          <w:szCs w:val="24"/>
        </w:rPr>
        <w:t>residents in</w:t>
      </w:r>
      <w:r w:rsidRPr="00766033">
        <w:rPr>
          <w:rFonts w:ascii="Arial" w:hAnsi="Arial" w:cs="Arial"/>
          <w:sz w:val="24"/>
          <w:szCs w:val="24"/>
        </w:rPr>
        <w:t xml:space="preserve"> Harrow</w:t>
      </w:r>
      <w:r w:rsidR="00845503">
        <w:rPr>
          <w:rFonts w:ascii="Arial" w:hAnsi="Arial" w:cs="Arial"/>
          <w:sz w:val="24"/>
          <w:szCs w:val="24"/>
        </w:rPr>
        <w:t>.</w:t>
      </w:r>
      <w:r w:rsidRPr="00766033">
        <w:rPr>
          <w:rFonts w:ascii="Arial" w:hAnsi="Arial" w:cs="Arial"/>
          <w:sz w:val="24"/>
          <w:szCs w:val="24"/>
        </w:rPr>
        <w:t xml:space="preserve"> </w:t>
      </w:r>
      <w:r w:rsidR="00845503">
        <w:rPr>
          <w:rFonts w:ascii="Arial" w:hAnsi="Arial" w:cs="Arial"/>
          <w:sz w:val="24"/>
          <w:szCs w:val="24"/>
        </w:rPr>
        <w:t xml:space="preserve">The </w:t>
      </w:r>
      <w:r w:rsidRPr="00766033">
        <w:rPr>
          <w:rFonts w:ascii="Arial" w:hAnsi="Arial" w:cs="Arial"/>
          <w:sz w:val="24"/>
          <w:szCs w:val="24"/>
        </w:rPr>
        <w:t xml:space="preserve">local authority </w:t>
      </w:r>
      <w:r w:rsidR="001C6AC3">
        <w:rPr>
          <w:rFonts w:ascii="Arial" w:hAnsi="Arial" w:cs="Arial"/>
          <w:sz w:val="24"/>
          <w:szCs w:val="24"/>
        </w:rPr>
        <w:t xml:space="preserve">is </w:t>
      </w:r>
      <w:r w:rsidRPr="00766033">
        <w:rPr>
          <w:rFonts w:ascii="Arial" w:hAnsi="Arial" w:cs="Arial"/>
          <w:sz w:val="24"/>
          <w:szCs w:val="24"/>
        </w:rPr>
        <w:t xml:space="preserve">working in partnership with service users, health and the voluntary and community sector to shape services in an integrated way. </w:t>
      </w:r>
    </w:p>
    <w:p w14:paraId="69322458" w14:textId="77777777" w:rsidR="008443D4" w:rsidRPr="00766033" w:rsidRDefault="008443D4" w:rsidP="00766033">
      <w:pPr>
        <w:spacing w:after="0" w:line="240" w:lineRule="auto"/>
        <w:rPr>
          <w:rFonts w:ascii="Arial" w:hAnsi="Arial" w:cs="Arial"/>
          <w:sz w:val="24"/>
          <w:szCs w:val="24"/>
        </w:rPr>
      </w:pPr>
    </w:p>
    <w:p w14:paraId="5E199728" w14:textId="77777777" w:rsidR="00E325C6" w:rsidRPr="00766033" w:rsidRDefault="006A1402" w:rsidP="00766033">
      <w:pPr>
        <w:pStyle w:val="ListParagraph"/>
        <w:numPr>
          <w:ilvl w:val="3"/>
          <w:numId w:val="33"/>
        </w:numPr>
        <w:spacing w:after="0" w:line="240" w:lineRule="auto"/>
        <w:rPr>
          <w:rFonts w:ascii="Arial" w:hAnsi="Arial" w:cs="Arial"/>
          <w:bCs/>
          <w:sz w:val="24"/>
          <w:szCs w:val="24"/>
        </w:rPr>
      </w:pPr>
      <w:r w:rsidRPr="00766033">
        <w:rPr>
          <w:rFonts w:ascii="Arial" w:hAnsi="Arial" w:cs="Arial"/>
          <w:sz w:val="24"/>
          <w:szCs w:val="24"/>
        </w:rPr>
        <w:t xml:space="preserve">The recommendations in this report will contribute to the </w:t>
      </w:r>
      <w:r w:rsidR="00D5173F" w:rsidRPr="00766033">
        <w:rPr>
          <w:rFonts w:ascii="Arial" w:hAnsi="Arial" w:cs="Arial"/>
          <w:sz w:val="24"/>
          <w:szCs w:val="24"/>
        </w:rPr>
        <w:t>C</w:t>
      </w:r>
      <w:r w:rsidRPr="00766033">
        <w:rPr>
          <w:rFonts w:ascii="Arial" w:hAnsi="Arial" w:cs="Arial"/>
          <w:sz w:val="24"/>
          <w:szCs w:val="24"/>
        </w:rPr>
        <w:t>ouncil’s priorities</w:t>
      </w:r>
      <w:r w:rsidR="00D5173F" w:rsidRPr="00766033">
        <w:rPr>
          <w:rFonts w:ascii="Arial" w:hAnsi="Arial" w:cs="Arial"/>
          <w:sz w:val="24"/>
          <w:szCs w:val="24"/>
        </w:rPr>
        <w:t>:</w:t>
      </w:r>
      <w:r w:rsidRPr="00766033">
        <w:rPr>
          <w:rFonts w:ascii="Arial" w:hAnsi="Arial" w:cs="Arial"/>
          <w:sz w:val="24"/>
          <w:szCs w:val="24"/>
        </w:rPr>
        <w:t xml:space="preserve"> </w:t>
      </w:r>
      <w:r w:rsidR="00D5173F" w:rsidRPr="00766033">
        <w:rPr>
          <w:rFonts w:ascii="Arial" w:hAnsi="Arial" w:cs="Arial"/>
          <w:sz w:val="24"/>
          <w:szCs w:val="24"/>
        </w:rPr>
        <w:t>t</w:t>
      </w:r>
      <w:r w:rsidR="00E325C6" w:rsidRPr="00766033">
        <w:rPr>
          <w:rFonts w:ascii="Arial" w:hAnsi="Arial" w:cs="Arial"/>
          <w:bCs/>
          <w:sz w:val="24"/>
          <w:szCs w:val="24"/>
        </w:rPr>
        <w:t>ackling poverty and inequality</w:t>
      </w:r>
      <w:r w:rsidR="00D5173F" w:rsidRPr="00766033">
        <w:rPr>
          <w:rFonts w:ascii="Arial" w:hAnsi="Arial" w:cs="Arial"/>
          <w:bCs/>
          <w:sz w:val="24"/>
          <w:szCs w:val="24"/>
        </w:rPr>
        <w:t>; a</w:t>
      </w:r>
      <w:r w:rsidR="00E325C6" w:rsidRPr="00766033">
        <w:rPr>
          <w:rFonts w:ascii="Arial" w:hAnsi="Arial" w:cs="Arial"/>
          <w:bCs/>
          <w:sz w:val="24"/>
          <w:szCs w:val="24"/>
        </w:rPr>
        <w:t>ddressing health and social care inequality</w:t>
      </w:r>
      <w:r w:rsidR="00D5173F" w:rsidRPr="00766033">
        <w:rPr>
          <w:rFonts w:ascii="Arial" w:hAnsi="Arial" w:cs="Arial"/>
          <w:bCs/>
          <w:sz w:val="24"/>
          <w:szCs w:val="24"/>
        </w:rPr>
        <w:t xml:space="preserve"> and a t</w:t>
      </w:r>
      <w:r w:rsidR="00E325C6" w:rsidRPr="00766033">
        <w:rPr>
          <w:rFonts w:ascii="Arial" w:hAnsi="Arial" w:cs="Arial"/>
          <w:bCs/>
          <w:sz w:val="24"/>
          <w:szCs w:val="24"/>
        </w:rPr>
        <w:t>hriving economy</w:t>
      </w:r>
      <w:r w:rsidR="00D5173F" w:rsidRPr="00766033">
        <w:rPr>
          <w:rFonts w:ascii="Arial" w:hAnsi="Arial" w:cs="Arial"/>
          <w:bCs/>
          <w:sz w:val="24"/>
          <w:szCs w:val="24"/>
        </w:rPr>
        <w:t xml:space="preserve"> for mental health services.</w:t>
      </w:r>
    </w:p>
    <w:p w14:paraId="16C8CAD3" w14:textId="03B5CDB5" w:rsidR="001C7E35" w:rsidRPr="00766033" w:rsidRDefault="001C7E35" w:rsidP="00766033">
      <w:pPr>
        <w:spacing w:line="240" w:lineRule="auto"/>
        <w:ind w:left="-4437"/>
        <w:rPr>
          <w:rFonts w:ascii="Arial" w:hAnsi="Arial" w:cs="Arial"/>
          <w:sz w:val="24"/>
          <w:szCs w:val="24"/>
        </w:rPr>
      </w:pPr>
    </w:p>
    <w:p w14:paraId="3019CCB5" w14:textId="77777777" w:rsidR="00AD1E77" w:rsidRPr="00766033" w:rsidRDefault="001C7E35" w:rsidP="00766033">
      <w:pPr>
        <w:pStyle w:val="Heading3"/>
        <w:spacing w:before="0"/>
        <w:ind w:left="360"/>
        <w:rPr>
          <w:rFonts w:ascii="Arial" w:hAnsi="Arial" w:cs="Arial"/>
          <w:b/>
          <w:bCs/>
          <w:color w:val="auto"/>
          <w:sz w:val="28"/>
          <w:szCs w:val="28"/>
        </w:rPr>
      </w:pPr>
      <w:r w:rsidRPr="00766033">
        <w:rPr>
          <w:rFonts w:ascii="Arial" w:hAnsi="Arial" w:cs="Arial"/>
          <w:b/>
          <w:bCs/>
          <w:color w:val="auto"/>
          <w:sz w:val="28"/>
          <w:szCs w:val="28"/>
        </w:rPr>
        <w:lastRenderedPageBreak/>
        <w:t>Options considered</w:t>
      </w:r>
    </w:p>
    <w:p w14:paraId="68CEFD3D" w14:textId="77777777" w:rsidR="00D5173F" w:rsidRPr="00FE118A" w:rsidRDefault="00D5173F" w:rsidP="00FE118A">
      <w:pPr>
        <w:spacing w:after="0" w:line="240" w:lineRule="auto"/>
        <w:rPr>
          <w:rFonts w:ascii="Arial" w:hAnsi="Arial" w:cs="Arial"/>
          <w:sz w:val="24"/>
          <w:szCs w:val="24"/>
        </w:rPr>
      </w:pPr>
    </w:p>
    <w:p w14:paraId="67D603EB" w14:textId="77777777" w:rsidR="005118DA" w:rsidRPr="00766033" w:rsidRDefault="005118DA" w:rsidP="00766033">
      <w:pPr>
        <w:pStyle w:val="ListParagraph"/>
        <w:numPr>
          <w:ilvl w:val="3"/>
          <w:numId w:val="33"/>
        </w:numPr>
        <w:spacing w:after="0" w:line="240" w:lineRule="auto"/>
        <w:rPr>
          <w:rFonts w:ascii="Arial" w:hAnsi="Arial" w:cs="Arial"/>
          <w:sz w:val="24"/>
          <w:szCs w:val="24"/>
        </w:rPr>
      </w:pPr>
      <w:r w:rsidRPr="00766033">
        <w:rPr>
          <w:rFonts w:ascii="Arial" w:hAnsi="Arial" w:cs="Arial"/>
          <w:sz w:val="24"/>
          <w:szCs w:val="24"/>
        </w:rPr>
        <w:t>The following options have been considered:</w:t>
      </w:r>
    </w:p>
    <w:p w14:paraId="18614AC1" w14:textId="77777777" w:rsidR="005118DA" w:rsidRPr="00766033" w:rsidRDefault="005118DA" w:rsidP="00766033">
      <w:pPr>
        <w:pStyle w:val="ListParagraph"/>
        <w:spacing w:after="0" w:line="240" w:lineRule="auto"/>
        <w:ind w:left="-3359"/>
        <w:jc w:val="both"/>
        <w:rPr>
          <w:rFonts w:ascii="Arial" w:hAnsi="Arial" w:cs="Arial"/>
          <w:bCs/>
          <w:sz w:val="24"/>
          <w:szCs w:val="24"/>
        </w:rPr>
      </w:pPr>
    </w:p>
    <w:p w14:paraId="677D95AB" w14:textId="4025BB52" w:rsidR="005118DA" w:rsidRPr="00766033" w:rsidRDefault="005118DA" w:rsidP="00766033">
      <w:pPr>
        <w:spacing w:after="0" w:line="240" w:lineRule="auto"/>
        <w:ind w:left="720"/>
        <w:rPr>
          <w:rFonts w:ascii="Arial" w:hAnsi="Arial" w:cs="Arial"/>
          <w:bCs/>
          <w:sz w:val="24"/>
          <w:szCs w:val="24"/>
        </w:rPr>
      </w:pPr>
      <w:r w:rsidRPr="00766033">
        <w:rPr>
          <w:rFonts w:ascii="Arial" w:hAnsi="Arial" w:cs="Arial"/>
          <w:bCs/>
          <w:sz w:val="24"/>
          <w:szCs w:val="24"/>
        </w:rPr>
        <w:t xml:space="preserve">Option 1: Do nothing </w:t>
      </w:r>
      <w:r w:rsidR="00660AE6" w:rsidRPr="00766033">
        <w:rPr>
          <w:rFonts w:ascii="Arial" w:hAnsi="Arial" w:cs="Arial"/>
          <w:bCs/>
          <w:sz w:val="24"/>
          <w:szCs w:val="24"/>
        </w:rPr>
        <w:t>–</w:t>
      </w:r>
      <w:r w:rsidRPr="00766033">
        <w:rPr>
          <w:rFonts w:ascii="Arial" w:hAnsi="Arial" w:cs="Arial"/>
          <w:bCs/>
          <w:sz w:val="24"/>
          <w:szCs w:val="24"/>
        </w:rPr>
        <w:t xml:space="preserve"> </w:t>
      </w:r>
      <w:r w:rsidR="00660AE6" w:rsidRPr="00766033">
        <w:rPr>
          <w:rFonts w:ascii="Arial" w:hAnsi="Arial" w:cs="Arial"/>
          <w:bCs/>
          <w:sz w:val="24"/>
          <w:szCs w:val="24"/>
        </w:rPr>
        <w:t xml:space="preserve">do not progress the implementation of the recommendations in the Mental Health </w:t>
      </w:r>
      <w:r w:rsidR="00034B61">
        <w:rPr>
          <w:rFonts w:ascii="Arial" w:hAnsi="Arial" w:cs="Arial"/>
          <w:bCs/>
          <w:sz w:val="24"/>
          <w:szCs w:val="24"/>
        </w:rPr>
        <w:t xml:space="preserve">Commissioning </w:t>
      </w:r>
      <w:r w:rsidR="00660AE6" w:rsidRPr="00766033">
        <w:rPr>
          <w:rFonts w:ascii="Arial" w:hAnsi="Arial" w:cs="Arial"/>
          <w:bCs/>
          <w:sz w:val="24"/>
          <w:szCs w:val="24"/>
        </w:rPr>
        <w:t xml:space="preserve">Review and </w:t>
      </w:r>
      <w:r w:rsidRPr="00766033">
        <w:rPr>
          <w:rFonts w:ascii="Arial" w:hAnsi="Arial" w:cs="Arial"/>
          <w:bCs/>
          <w:sz w:val="24"/>
          <w:szCs w:val="24"/>
        </w:rPr>
        <w:t xml:space="preserve">allow the contracts </w:t>
      </w:r>
      <w:r w:rsidR="0096227C">
        <w:rPr>
          <w:rFonts w:ascii="Arial" w:hAnsi="Arial" w:cs="Arial"/>
          <w:bCs/>
          <w:sz w:val="24"/>
          <w:szCs w:val="24"/>
        </w:rPr>
        <w:t xml:space="preserve">for </w:t>
      </w:r>
      <w:r w:rsidR="00034B61">
        <w:rPr>
          <w:rFonts w:ascii="Arial" w:hAnsi="Arial" w:cs="Arial"/>
          <w:bCs/>
          <w:sz w:val="24"/>
          <w:szCs w:val="24"/>
        </w:rPr>
        <w:t xml:space="preserve">supported </w:t>
      </w:r>
      <w:r w:rsidR="00660AE6" w:rsidRPr="00766033">
        <w:rPr>
          <w:rFonts w:ascii="Arial" w:hAnsi="Arial" w:cs="Arial"/>
          <w:bCs/>
          <w:sz w:val="24"/>
          <w:szCs w:val="24"/>
        </w:rPr>
        <w:t xml:space="preserve">accommodation </w:t>
      </w:r>
      <w:r w:rsidR="00034B61">
        <w:rPr>
          <w:rFonts w:ascii="Arial" w:hAnsi="Arial" w:cs="Arial"/>
          <w:bCs/>
          <w:sz w:val="24"/>
          <w:szCs w:val="24"/>
        </w:rPr>
        <w:t xml:space="preserve">and </w:t>
      </w:r>
      <w:r w:rsidR="001C6AC3">
        <w:rPr>
          <w:rFonts w:ascii="Arial" w:hAnsi="Arial" w:cs="Arial"/>
          <w:bCs/>
          <w:sz w:val="24"/>
          <w:szCs w:val="24"/>
        </w:rPr>
        <w:t>community-based</w:t>
      </w:r>
      <w:r w:rsidR="00034B61">
        <w:rPr>
          <w:rFonts w:ascii="Arial" w:hAnsi="Arial" w:cs="Arial"/>
          <w:bCs/>
          <w:sz w:val="24"/>
          <w:szCs w:val="24"/>
        </w:rPr>
        <w:t xml:space="preserve"> </w:t>
      </w:r>
      <w:r w:rsidR="0096227C">
        <w:rPr>
          <w:rFonts w:ascii="Arial" w:hAnsi="Arial" w:cs="Arial"/>
          <w:bCs/>
          <w:sz w:val="24"/>
          <w:szCs w:val="24"/>
        </w:rPr>
        <w:t xml:space="preserve">services </w:t>
      </w:r>
      <w:r w:rsidRPr="00766033">
        <w:rPr>
          <w:rFonts w:ascii="Arial" w:hAnsi="Arial" w:cs="Arial"/>
          <w:bCs/>
          <w:sz w:val="24"/>
          <w:szCs w:val="24"/>
        </w:rPr>
        <w:t xml:space="preserve">to end </w:t>
      </w:r>
      <w:r w:rsidR="00660AE6" w:rsidRPr="00766033">
        <w:rPr>
          <w:rFonts w:ascii="Arial" w:hAnsi="Arial" w:cs="Arial"/>
          <w:bCs/>
          <w:sz w:val="24"/>
          <w:szCs w:val="24"/>
        </w:rPr>
        <w:t>during</w:t>
      </w:r>
      <w:r w:rsidRPr="00766033">
        <w:rPr>
          <w:rFonts w:ascii="Arial" w:hAnsi="Arial" w:cs="Arial"/>
          <w:bCs/>
          <w:sz w:val="24"/>
          <w:szCs w:val="24"/>
        </w:rPr>
        <w:t xml:space="preserve"> 2021. This will </w:t>
      </w:r>
      <w:r w:rsidR="00660AE6" w:rsidRPr="00766033">
        <w:rPr>
          <w:rFonts w:ascii="Arial" w:hAnsi="Arial" w:cs="Arial"/>
          <w:bCs/>
          <w:sz w:val="24"/>
          <w:szCs w:val="24"/>
        </w:rPr>
        <w:t>not address the</w:t>
      </w:r>
      <w:r w:rsidR="001C6AC3">
        <w:rPr>
          <w:rFonts w:ascii="Arial" w:hAnsi="Arial" w:cs="Arial"/>
          <w:bCs/>
          <w:sz w:val="24"/>
          <w:szCs w:val="24"/>
        </w:rPr>
        <w:t xml:space="preserve"> </w:t>
      </w:r>
      <w:r w:rsidR="001C6AC3" w:rsidRPr="00766033">
        <w:rPr>
          <w:rFonts w:ascii="Arial" w:hAnsi="Arial" w:cs="Arial"/>
          <w:bCs/>
          <w:sz w:val="24"/>
          <w:szCs w:val="24"/>
        </w:rPr>
        <w:t>recommendations</w:t>
      </w:r>
      <w:r w:rsidR="001C6AC3">
        <w:rPr>
          <w:rFonts w:ascii="Arial" w:hAnsi="Arial" w:cs="Arial"/>
          <w:bCs/>
          <w:sz w:val="24"/>
          <w:szCs w:val="24"/>
        </w:rPr>
        <w:t xml:space="preserve"> in the Mental Health </w:t>
      </w:r>
      <w:r w:rsidR="00660AE6" w:rsidRPr="00766033">
        <w:rPr>
          <w:rFonts w:ascii="Arial" w:hAnsi="Arial" w:cs="Arial"/>
          <w:bCs/>
          <w:sz w:val="24"/>
          <w:szCs w:val="24"/>
        </w:rPr>
        <w:t>Review to improve the mental health pathway</w:t>
      </w:r>
      <w:r w:rsidR="001C6AC3">
        <w:rPr>
          <w:rFonts w:ascii="Arial" w:hAnsi="Arial" w:cs="Arial"/>
          <w:bCs/>
          <w:sz w:val="24"/>
          <w:szCs w:val="24"/>
        </w:rPr>
        <w:t xml:space="preserve">. It </w:t>
      </w:r>
      <w:r w:rsidR="00660AE6" w:rsidRPr="00766033">
        <w:rPr>
          <w:rFonts w:ascii="Arial" w:hAnsi="Arial" w:cs="Arial"/>
          <w:bCs/>
          <w:sz w:val="24"/>
          <w:szCs w:val="24"/>
        </w:rPr>
        <w:t xml:space="preserve">will </w:t>
      </w:r>
      <w:r w:rsidRPr="00766033">
        <w:rPr>
          <w:rFonts w:ascii="Arial" w:hAnsi="Arial" w:cs="Arial"/>
          <w:bCs/>
          <w:sz w:val="24"/>
          <w:szCs w:val="24"/>
        </w:rPr>
        <w:t xml:space="preserve">create a gap </w:t>
      </w:r>
      <w:r w:rsidR="00660AE6" w:rsidRPr="00766033">
        <w:rPr>
          <w:rFonts w:ascii="Arial" w:hAnsi="Arial" w:cs="Arial"/>
          <w:bCs/>
          <w:sz w:val="24"/>
          <w:szCs w:val="24"/>
        </w:rPr>
        <w:t xml:space="preserve">in services </w:t>
      </w:r>
      <w:r w:rsidRPr="00766033">
        <w:rPr>
          <w:rFonts w:ascii="Arial" w:hAnsi="Arial" w:cs="Arial"/>
          <w:bCs/>
          <w:sz w:val="24"/>
          <w:szCs w:val="24"/>
        </w:rPr>
        <w:t>at a time of significant uncertainty and increase</w:t>
      </w:r>
      <w:r w:rsidR="00660AE6" w:rsidRPr="00766033">
        <w:rPr>
          <w:rFonts w:ascii="Arial" w:hAnsi="Arial" w:cs="Arial"/>
          <w:bCs/>
          <w:sz w:val="24"/>
          <w:szCs w:val="24"/>
        </w:rPr>
        <w:t>d presentation of poor mental health</w:t>
      </w:r>
      <w:r w:rsidRPr="00766033">
        <w:rPr>
          <w:rFonts w:ascii="Arial" w:hAnsi="Arial" w:cs="Arial"/>
          <w:bCs/>
          <w:sz w:val="24"/>
          <w:szCs w:val="24"/>
        </w:rPr>
        <w:t xml:space="preserve"> arising from the </w:t>
      </w:r>
      <w:proofErr w:type="spellStart"/>
      <w:r w:rsidR="007E19C9">
        <w:rPr>
          <w:rFonts w:ascii="Arial" w:hAnsi="Arial" w:cs="Arial"/>
          <w:bCs/>
          <w:sz w:val="24"/>
          <w:szCs w:val="24"/>
        </w:rPr>
        <w:t>Covid</w:t>
      </w:r>
      <w:proofErr w:type="spellEnd"/>
      <w:r w:rsidR="001C6AC3">
        <w:rPr>
          <w:rFonts w:ascii="Arial" w:hAnsi="Arial" w:cs="Arial"/>
          <w:bCs/>
          <w:sz w:val="24"/>
          <w:szCs w:val="24"/>
        </w:rPr>
        <w:t xml:space="preserve"> -19</w:t>
      </w:r>
      <w:r w:rsidRPr="00766033">
        <w:rPr>
          <w:rFonts w:ascii="Arial" w:hAnsi="Arial" w:cs="Arial"/>
          <w:bCs/>
          <w:sz w:val="24"/>
          <w:szCs w:val="24"/>
        </w:rPr>
        <w:t xml:space="preserve"> pandemic.</w:t>
      </w:r>
      <w:r w:rsidR="00660AE6" w:rsidRPr="00766033">
        <w:rPr>
          <w:rFonts w:ascii="Arial" w:hAnsi="Arial" w:cs="Arial"/>
          <w:bCs/>
          <w:sz w:val="24"/>
          <w:szCs w:val="24"/>
        </w:rPr>
        <w:t xml:space="preserve"> Th</w:t>
      </w:r>
      <w:r w:rsidR="00B31D3F" w:rsidRPr="00766033">
        <w:rPr>
          <w:rFonts w:ascii="Arial" w:hAnsi="Arial" w:cs="Arial"/>
          <w:bCs/>
          <w:sz w:val="24"/>
          <w:szCs w:val="24"/>
        </w:rPr>
        <w:t>rough the</w:t>
      </w:r>
      <w:r w:rsidR="00660AE6" w:rsidRPr="00766033">
        <w:rPr>
          <w:rFonts w:ascii="Arial" w:hAnsi="Arial" w:cs="Arial"/>
          <w:bCs/>
          <w:sz w:val="24"/>
          <w:szCs w:val="24"/>
        </w:rPr>
        <w:t xml:space="preserve"> s75 agreement </w:t>
      </w:r>
      <w:r w:rsidR="00B31D3F" w:rsidRPr="00766033">
        <w:rPr>
          <w:rFonts w:ascii="Arial" w:hAnsi="Arial" w:cs="Arial"/>
          <w:bCs/>
          <w:sz w:val="24"/>
          <w:szCs w:val="24"/>
        </w:rPr>
        <w:t xml:space="preserve">with CNWL </w:t>
      </w:r>
      <w:r w:rsidR="00660AE6" w:rsidRPr="00766033">
        <w:rPr>
          <w:rFonts w:ascii="Arial" w:hAnsi="Arial" w:cs="Arial"/>
          <w:bCs/>
          <w:sz w:val="24"/>
          <w:szCs w:val="24"/>
        </w:rPr>
        <w:t xml:space="preserve">the Local Authority’s </w:t>
      </w:r>
      <w:r w:rsidR="00B31D3F" w:rsidRPr="00766033">
        <w:rPr>
          <w:rFonts w:ascii="Arial" w:hAnsi="Arial" w:cs="Arial"/>
          <w:bCs/>
          <w:sz w:val="24"/>
          <w:szCs w:val="24"/>
        </w:rPr>
        <w:t xml:space="preserve">fulfils </w:t>
      </w:r>
      <w:r w:rsidR="00FB57C8">
        <w:rPr>
          <w:rFonts w:ascii="Arial" w:hAnsi="Arial" w:cs="Arial"/>
          <w:bCs/>
          <w:sz w:val="24"/>
          <w:szCs w:val="24"/>
        </w:rPr>
        <w:t>the</w:t>
      </w:r>
      <w:r w:rsidR="00B31D3F" w:rsidRPr="00766033">
        <w:rPr>
          <w:rFonts w:ascii="Arial" w:hAnsi="Arial" w:cs="Arial"/>
          <w:bCs/>
          <w:sz w:val="24"/>
          <w:szCs w:val="24"/>
        </w:rPr>
        <w:t xml:space="preserve"> </w:t>
      </w:r>
      <w:r w:rsidR="00660AE6" w:rsidRPr="00766033">
        <w:rPr>
          <w:rFonts w:ascii="Arial" w:hAnsi="Arial" w:cs="Arial"/>
          <w:bCs/>
          <w:sz w:val="24"/>
          <w:szCs w:val="24"/>
        </w:rPr>
        <w:t>statutory duty to provide mental hea</w:t>
      </w:r>
      <w:r w:rsidR="00FB57C8">
        <w:rPr>
          <w:rFonts w:ascii="Arial" w:hAnsi="Arial" w:cs="Arial"/>
          <w:bCs/>
          <w:sz w:val="24"/>
          <w:szCs w:val="24"/>
        </w:rPr>
        <w:t>l</w:t>
      </w:r>
      <w:r w:rsidR="00660AE6" w:rsidRPr="00766033">
        <w:rPr>
          <w:rFonts w:ascii="Arial" w:hAnsi="Arial" w:cs="Arial"/>
          <w:bCs/>
          <w:sz w:val="24"/>
          <w:szCs w:val="24"/>
        </w:rPr>
        <w:t>th social care.</w:t>
      </w:r>
    </w:p>
    <w:p w14:paraId="58418A29" w14:textId="77777777" w:rsidR="006A7A02" w:rsidRPr="00766033" w:rsidRDefault="006A7A02" w:rsidP="00766033">
      <w:pPr>
        <w:pStyle w:val="ListParagraph"/>
        <w:spacing w:after="0" w:line="240" w:lineRule="auto"/>
        <w:ind w:left="-3065"/>
        <w:rPr>
          <w:rFonts w:ascii="Arial" w:hAnsi="Arial" w:cs="Arial"/>
          <w:sz w:val="24"/>
          <w:szCs w:val="24"/>
        </w:rPr>
      </w:pPr>
    </w:p>
    <w:p w14:paraId="38164509" w14:textId="0C69C436" w:rsidR="008948BD" w:rsidRPr="00766033" w:rsidRDefault="005118DA" w:rsidP="00766033">
      <w:pPr>
        <w:spacing w:after="0" w:line="240" w:lineRule="auto"/>
        <w:ind w:left="720"/>
        <w:rPr>
          <w:rFonts w:ascii="Arial" w:hAnsi="Arial" w:cs="Arial"/>
          <w:sz w:val="24"/>
          <w:szCs w:val="24"/>
        </w:rPr>
      </w:pPr>
      <w:r w:rsidRPr="00766033">
        <w:rPr>
          <w:rFonts w:ascii="Arial" w:hAnsi="Arial" w:cs="Arial"/>
          <w:bCs/>
          <w:sz w:val="24"/>
          <w:szCs w:val="24"/>
        </w:rPr>
        <w:t xml:space="preserve">Option 2: </w:t>
      </w:r>
      <w:r w:rsidRPr="00766033">
        <w:rPr>
          <w:rFonts w:ascii="Arial" w:hAnsi="Arial" w:cs="Arial"/>
          <w:sz w:val="24"/>
          <w:szCs w:val="24"/>
        </w:rPr>
        <w:t>Secure delegations from Cabinet to</w:t>
      </w:r>
      <w:r w:rsidR="008948BD" w:rsidRPr="00766033">
        <w:rPr>
          <w:rFonts w:ascii="Arial" w:hAnsi="Arial" w:cs="Arial"/>
          <w:bCs/>
          <w:sz w:val="24"/>
          <w:szCs w:val="24"/>
        </w:rPr>
        <w:t xml:space="preserve"> </w:t>
      </w:r>
      <w:r w:rsidR="004F3BC2" w:rsidRPr="00766033">
        <w:rPr>
          <w:rFonts w:ascii="Arial" w:hAnsi="Arial" w:cs="Arial"/>
          <w:sz w:val="24"/>
          <w:szCs w:val="24"/>
        </w:rPr>
        <w:t xml:space="preserve">co-produce services with partners including service users, </w:t>
      </w:r>
      <w:r w:rsidR="008948BD" w:rsidRPr="00766033">
        <w:rPr>
          <w:rFonts w:ascii="Arial" w:hAnsi="Arial" w:cs="Arial"/>
          <w:sz w:val="24"/>
          <w:szCs w:val="24"/>
        </w:rPr>
        <w:t xml:space="preserve">procure and award contracts for mental health services and continue the s75 agreement with CNWL will enable the Council to address the </w:t>
      </w:r>
      <w:r w:rsidR="00333409" w:rsidRPr="00766033">
        <w:rPr>
          <w:rFonts w:ascii="Arial" w:hAnsi="Arial" w:cs="Arial"/>
          <w:sz w:val="24"/>
          <w:szCs w:val="24"/>
        </w:rPr>
        <w:t>recommendations</w:t>
      </w:r>
      <w:r w:rsidR="008948BD" w:rsidRPr="00766033">
        <w:rPr>
          <w:rFonts w:ascii="Arial" w:hAnsi="Arial" w:cs="Arial"/>
          <w:sz w:val="24"/>
          <w:szCs w:val="24"/>
        </w:rPr>
        <w:t xml:space="preserve"> in the Mental Health </w:t>
      </w:r>
      <w:r w:rsidR="00FB57C8">
        <w:rPr>
          <w:rFonts w:ascii="Arial" w:hAnsi="Arial" w:cs="Arial"/>
          <w:sz w:val="24"/>
          <w:szCs w:val="24"/>
        </w:rPr>
        <w:t xml:space="preserve">Commissioning </w:t>
      </w:r>
      <w:r w:rsidR="008948BD" w:rsidRPr="00766033">
        <w:rPr>
          <w:rFonts w:ascii="Arial" w:hAnsi="Arial" w:cs="Arial"/>
          <w:sz w:val="24"/>
          <w:szCs w:val="24"/>
        </w:rPr>
        <w:t>R</w:t>
      </w:r>
      <w:r w:rsidR="00333409" w:rsidRPr="00766033">
        <w:rPr>
          <w:rFonts w:ascii="Arial" w:hAnsi="Arial" w:cs="Arial"/>
          <w:sz w:val="24"/>
          <w:szCs w:val="24"/>
        </w:rPr>
        <w:t>e</w:t>
      </w:r>
      <w:r w:rsidR="008948BD" w:rsidRPr="00766033">
        <w:rPr>
          <w:rFonts w:ascii="Arial" w:hAnsi="Arial" w:cs="Arial"/>
          <w:sz w:val="24"/>
          <w:szCs w:val="24"/>
        </w:rPr>
        <w:t>view</w:t>
      </w:r>
      <w:r w:rsidR="00333409" w:rsidRPr="00766033">
        <w:rPr>
          <w:rFonts w:ascii="Arial" w:hAnsi="Arial" w:cs="Arial"/>
          <w:sz w:val="24"/>
          <w:szCs w:val="24"/>
        </w:rPr>
        <w:t xml:space="preserve"> and </w:t>
      </w:r>
      <w:r w:rsidR="008948BD" w:rsidRPr="00766033">
        <w:rPr>
          <w:rFonts w:ascii="Arial" w:hAnsi="Arial" w:cs="Arial"/>
          <w:sz w:val="24"/>
          <w:szCs w:val="24"/>
        </w:rPr>
        <w:t xml:space="preserve">fulfil </w:t>
      </w:r>
      <w:r w:rsidR="00333409" w:rsidRPr="00766033">
        <w:rPr>
          <w:rFonts w:ascii="Arial" w:hAnsi="Arial" w:cs="Arial"/>
          <w:sz w:val="24"/>
          <w:szCs w:val="24"/>
        </w:rPr>
        <w:t>it</w:t>
      </w:r>
      <w:r w:rsidR="006A7A02" w:rsidRPr="00766033">
        <w:rPr>
          <w:rFonts w:ascii="Arial" w:hAnsi="Arial" w:cs="Arial"/>
          <w:sz w:val="24"/>
          <w:szCs w:val="24"/>
        </w:rPr>
        <w:t>s</w:t>
      </w:r>
      <w:r w:rsidR="008948BD" w:rsidRPr="00766033">
        <w:rPr>
          <w:rFonts w:ascii="Arial" w:hAnsi="Arial" w:cs="Arial"/>
          <w:sz w:val="24"/>
          <w:szCs w:val="24"/>
        </w:rPr>
        <w:t xml:space="preserve"> </w:t>
      </w:r>
      <w:r w:rsidR="00333409" w:rsidRPr="00766033">
        <w:rPr>
          <w:rFonts w:ascii="Arial" w:hAnsi="Arial" w:cs="Arial"/>
          <w:sz w:val="24"/>
          <w:szCs w:val="24"/>
        </w:rPr>
        <w:t xml:space="preserve">statutory </w:t>
      </w:r>
      <w:r w:rsidR="006A7A02" w:rsidRPr="00766033">
        <w:rPr>
          <w:rFonts w:ascii="Arial" w:hAnsi="Arial" w:cs="Arial"/>
          <w:sz w:val="24"/>
          <w:szCs w:val="24"/>
        </w:rPr>
        <w:t>duties.</w:t>
      </w:r>
    </w:p>
    <w:p w14:paraId="49633FFD" w14:textId="77777777" w:rsidR="008948BD" w:rsidRPr="00766033" w:rsidRDefault="008948BD" w:rsidP="00766033">
      <w:pPr>
        <w:pStyle w:val="ListParagraph"/>
        <w:spacing w:line="240" w:lineRule="auto"/>
        <w:ind w:left="-3785"/>
        <w:rPr>
          <w:rFonts w:ascii="Arial" w:hAnsi="Arial" w:cs="Arial"/>
          <w:sz w:val="24"/>
          <w:szCs w:val="24"/>
        </w:rPr>
      </w:pPr>
    </w:p>
    <w:p w14:paraId="546BA221" w14:textId="21E7AC44" w:rsidR="005118DA" w:rsidRPr="00766033" w:rsidRDefault="006A7A02" w:rsidP="00766033">
      <w:pPr>
        <w:pStyle w:val="ListParagraph"/>
        <w:numPr>
          <w:ilvl w:val="3"/>
          <w:numId w:val="33"/>
        </w:numPr>
        <w:spacing w:after="0" w:line="240" w:lineRule="auto"/>
        <w:rPr>
          <w:rFonts w:ascii="Arial" w:hAnsi="Arial" w:cs="Arial"/>
          <w:sz w:val="24"/>
          <w:szCs w:val="24"/>
        </w:rPr>
      </w:pPr>
      <w:r w:rsidRPr="00766033">
        <w:rPr>
          <w:rFonts w:ascii="Arial" w:hAnsi="Arial" w:cs="Arial"/>
          <w:sz w:val="24"/>
          <w:szCs w:val="24"/>
        </w:rPr>
        <w:t xml:space="preserve">Option 2 is the </w:t>
      </w:r>
      <w:r w:rsidR="004F3BC2" w:rsidRPr="00766033">
        <w:rPr>
          <w:rFonts w:ascii="Arial" w:hAnsi="Arial" w:cs="Arial"/>
          <w:sz w:val="24"/>
          <w:szCs w:val="24"/>
        </w:rPr>
        <w:t>p</w:t>
      </w:r>
      <w:r w:rsidRPr="00766033">
        <w:rPr>
          <w:rFonts w:ascii="Arial" w:hAnsi="Arial" w:cs="Arial"/>
          <w:sz w:val="24"/>
          <w:szCs w:val="24"/>
        </w:rPr>
        <w:t>referred option</w:t>
      </w:r>
      <w:r w:rsidR="004F3BC2" w:rsidRPr="00766033">
        <w:rPr>
          <w:rFonts w:ascii="Arial" w:hAnsi="Arial" w:cs="Arial"/>
          <w:sz w:val="24"/>
          <w:szCs w:val="24"/>
        </w:rPr>
        <w:t xml:space="preserve"> </w:t>
      </w:r>
      <w:r w:rsidR="00F50951" w:rsidRPr="00766033">
        <w:rPr>
          <w:rFonts w:ascii="Arial" w:hAnsi="Arial" w:cs="Arial"/>
          <w:sz w:val="24"/>
          <w:szCs w:val="24"/>
        </w:rPr>
        <w:t xml:space="preserve">because it implements the recommendations from the Mental Health </w:t>
      </w:r>
      <w:r w:rsidR="00FB57C8">
        <w:rPr>
          <w:rFonts w:ascii="Arial" w:hAnsi="Arial" w:cs="Arial"/>
          <w:sz w:val="24"/>
          <w:szCs w:val="24"/>
        </w:rPr>
        <w:t xml:space="preserve">Commissioning </w:t>
      </w:r>
      <w:r w:rsidR="00F50951" w:rsidRPr="00766033">
        <w:rPr>
          <w:rFonts w:ascii="Arial" w:hAnsi="Arial" w:cs="Arial"/>
          <w:sz w:val="24"/>
          <w:szCs w:val="24"/>
        </w:rPr>
        <w:t xml:space="preserve">Review and will enable the Council and partners to develop the vision and offer </w:t>
      </w:r>
      <w:r w:rsidR="00FD0746" w:rsidRPr="00766033">
        <w:rPr>
          <w:rFonts w:ascii="Arial" w:hAnsi="Arial" w:cs="Arial"/>
          <w:sz w:val="24"/>
          <w:szCs w:val="24"/>
        </w:rPr>
        <w:t>to support people with mental health issues.</w:t>
      </w:r>
    </w:p>
    <w:p w14:paraId="4037B1E4" w14:textId="6C9A524E" w:rsidR="009A0A27" w:rsidRDefault="009A0A27" w:rsidP="00FE118A">
      <w:pPr>
        <w:spacing w:after="0" w:line="240" w:lineRule="auto"/>
        <w:rPr>
          <w:rFonts w:ascii="Arial" w:hAnsi="Arial" w:cs="Arial"/>
          <w:sz w:val="24"/>
          <w:szCs w:val="24"/>
        </w:rPr>
      </w:pPr>
    </w:p>
    <w:p w14:paraId="77547C42" w14:textId="29A76B33" w:rsidR="0096227C" w:rsidRPr="0096227C" w:rsidRDefault="0096227C" w:rsidP="0096227C">
      <w:pPr>
        <w:spacing w:after="0" w:line="240" w:lineRule="auto"/>
        <w:ind w:left="360"/>
        <w:rPr>
          <w:rFonts w:ascii="Arial" w:hAnsi="Arial" w:cs="Arial"/>
          <w:b/>
          <w:bCs/>
          <w:sz w:val="24"/>
          <w:szCs w:val="24"/>
        </w:rPr>
      </w:pPr>
      <w:r w:rsidRPr="0096227C">
        <w:rPr>
          <w:rFonts w:ascii="Arial" w:hAnsi="Arial" w:cs="Arial"/>
          <w:b/>
          <w:bCs/>
          <w:sz w:val="24"/>
          <w:szCs w:val="24"/>
        </w:rPr>
        <w:t>Harrow’s Mental Health Review</w:t>
      </w:r>
    </w:p>
    <w:p w14:paraId="591C280A" w14:textId="77777777" w:rsidR="0096227C" w:rsidRPr="00FE118A" w:rsidRDefault="0096227C" w:rsidP="00FE118A">
      <w:pPr>
        <w:spacing w:after="0" w:line="240" w:lineRule="auto"/>
        <w:rPr>
          <w:rFonts w:ascii="Arial" w:hAnsi="Arial" w:cs="Arial"/>
          <w:sz w:val="24"/>
          <w:szCs w:val="24"/>
        </w:rPr>
      </w:pPr>
    </w:p>
    <w:p w14:paraId="5EBA9901" w14:textId="74433323" w:rsidR="00A27741" w:rsidRPr="00766033" w:rsidRDefault="0098619C" w:rsidP="00766033">
      <w:pPr>
        <w:pStyle w:val="Heading2"/>
        <w:numPr>
          <w:ilvl w:val="3"/>
          <w:numId w:val="33"/>
        </w:numPr>
        <w:spacing w:before="0"/>
        <w:rPr>
          <w:rFonts w:ascii="Arial" w:hAnsi="Arial" w:cs="Arial"/>
          <w:color w:val="auto"/>
          <w:sz w:val="24"/>
          <w:szCs w:val="24"/>
        </w:rPr>
      </w:pPr>
      <w:r w:rsidRPr="00766033">
        <w:rPr>
          <w:rFonts w:ascii="Arial" w:hAnsi="Arial" w:cs="Arial"/>
          <w:color w:val="auto"/>
          <w:sz w:val="24"/>
          <w:szCs w:val="24"/>
        </w:rPr>
        <w:t>Th</w:t>
      </w:r>
      <w:r w:rsidR="00447121" w:rsidRPr="00766033">
        <w:rPr>
          <w:rFonts w:ascii="Arial" w:hAnsi="Arial" w:cs="Arial"/>
          <w:color w:val="auto"/>
          <w:sz w:val="24"/>
          <w:szCs w:val="24"/>
        </w:rPr>
        <w:t>e Mental Health R</w:t>
      </w:r>
      <w:r w:rsidRPr="00766033">
        <w:rPr>
          <w:rFonts w:ascii="Arial" w:hAnsi="Arial" w:cs="Arial"/>
          <w:color w:val="auto"/>
          <w:sz w:val="24"/>
          <w:szCs w:val="24"/>
        </w:rPr>
        <w:t xml:space="preserve">eview was commissioned to provide an independent analysis of local </w:t>
      </w:r>
      <w:r w:rsidR="0098789B" w:rsidRPr="00766033">
        <w:rPr>
          <w:rFonts w:ascii="Arial" w:hAnsi="Arial" w:cs="Arial"/>
          <w:color w:val="auto"/>
          <w:sz w:val="24"/>
          <w:szCs w:val="24"/>
        </w:rPr>
        <w:t>community-based</w:t>
      </w:r>
      <w:r w:rsidRPr="00766033">
        <w:rPr>
          <w:rFonts w:ascii="Arial" w:hAnsi="Arial" w:cs="Arial"/>
          <w:color w:val="auto"/>
          <w:sz w:val="24"/>
          <w:szCs w:val="24"/>
        </w:rPr>
        <w:t xml:space="preserve"> support provision for adults with mental ill-health.</w:t>
      </w:r>
      <w:r w:rsidR="003A0C1E">
        <w:rPr>
          <w:rFonts w:ascii="Arial" w:hAnsi="Arial" w:cs="Arial"/>
          <w:color w:val="auto"/>
          <w:sz w:val="24"/>
          <w:szCs w:val="24"/>
        </w:rPr>
        <w:t xml:space="preserve"> </w:t>
      </w:r>
      <w:r w:rsidR="00FB57C8">
        <w:rPr>
          <w:rFonts w:ascii="Arial" w:hAnsi="Arial" w:cs="Arial"/>
          <w:color w:val="auto"/>
          <w:sz w:val="24"/>
          <w:szCs w:val="24"/>
        </w:rPr>
        <w:t>This analy</w:t>
      </w:r>
      <w:r w:rsidR="00400439">
        <w:rPr>
          <w:rFonts w:ascii="Arial" w:hAnsi="Arial" w:cs="Arial"/>
          <w:color w:val="auto"/>
          <w:sz w:val="24"/>
          <w:szCs w:val="24"/>
        </w:rPr>
        <w:t>sis</w:t>
      </w:r>
      <w:r w:rsidR="00FB57C8">
        <w:rPr>
          <w:rFonts w:ascii="Arial" w:hAnsi="Arial" w:cs="Arial"/>
          <w:color w:val="auto"/>
          <w:sz w:val="24"/>
          <w:szCs w:val="24"/>
        </w:rPr>
        <w:t xml:space="preserve"> was</w:t>
      </w:r>
      <w:r w:rsidRPr="00766033">
        <w:rPr>
          <w:rFonts w:ascii="Arial" w:hAnsi="Arial" w:cs="Arial"/>
          <w:color w:val="auto"/>
          <w:sz w:val="24"/>
          <w:szCs w:val="24"/>
        </w:rPr>
        <w:t xml:space="preserve"> based on their overall cohesion as part of a recovery pathway, rather than a detailed analysis of each of the service performance. </w:t>
      </w:r>
    </w:p>
    <w:p w14:paraId="2AFC32C2" w14:textId="77777777" w:rsidR="00A27741" w:rsidRPr="00766033" w:rsidRDefault="00A27741" w:rsidP="00FE118A">
      <w:pPr>
        <w:spacing w:after="0" w:line="240" w:lineRule="auto"/>
        <w:rPr>
          <w:rFonts w:ascii="Arial" w:hAnsi="Arial" w:cs="Arial"/>
          <w:sz w:val="24"/>
          <w:szCs w:val="24"/>
        </w:rPr>
      </w:pPr>
    </w:p>
    <w:p w14:paraId="4637813F" w14:textId="17B8B651" w:rsidR="006A4BD6" w:rsidRPr="00766033" w:rsidRDefault="000725FA" w:rsidP="00FE118A">
      <w:pPr>
        <w:pStyle w:val="ListParagraph"/>
        <w:numPr>
          <w:ilvl w:val="3"/>
          <w:numId w:val="33"/>
        </w:numPr>
        <w:spacing w:after="0" w:line="240" w:lineRule="auto"/>
        <w:rPr>
          <w:rFonts w:ascii="Arial" w:hAnsi="Arial" w:cs="Arial"/>
          <w:sz w:val="24"/>
          <w:szCs w:val="24"/>
        </w:rPr>
      </w:pPr>
      <w:r w:rsidRPr="00766033">
        <w:rPr>
          <w:rFonts w:ascii="Arial" w:hAnsi="Arial" w:cs="Arial"/>
          <w:sz w:val="24"/>
          <w:szCs w:val="24"/>
        </w:rPr>
        <w:t>The scope of the review</w:t>
      </w:r>
      <w:r w:rsidR="00D06B3C" w:rsidRPr="00766033">
        <w:rPr>
          <w:rFonts w:ascii="Arial" w:hAnsi="Arial" w:cs="Arial"/>
          <w:sz w:val="24"/>
          <w:szCs w:val="24"/>
        </w:rPr>
        <w:t xml:space="preserve"> covered those services</w:t>
      </w:r>
      <w:r w:rsidRPr="00766033">
        <w:rPr>
          <w:rFonts w:ascii="Arial" w:hAnsi="Arial" w:cs="Arial"/>
          <w:sz w:val="24"/>
          <w:szCs w:val="24"/>
        </w:rPr>
        <w:t xml:space="preserve"> commissioned (directly or delegated) and in-house directly provided social care services for working age adults aged 18-65 with mental ill-health.</w:t>
      </w:r>
      <w:r w:rsidR="006A4BD6" w:rsidRPr="00766033">
        <w:rPr>
          <w:rFonts w:ascii="Arial" w:hAnsi="Arial" w:cs="Arial"/>
          <w:sz w:val="24"/>
          <w:szCs w:val="24"/>
        </w:rPr>
        <w:t xml:space="preserve"> These are services commissioned</w:t>
      </w:r>
      <w:r w:rsidR="00FB57C8">
        <w:rPr>
          <w:rFonts w:ascii="Arial" w:hAnsi="Arial" w:cs="Arial"/>
          <w:sz w:val="24"/>
          <w:szCs w:val="24"/>
        </w:rPr>
        <w:t xml:space="preserve"> or provided</w:t>
      </w:r>
      <w:r w:rsidR="006A4BD6" w:rsidRPr="00766033">
        <w:rPr>
          <w:rFonts w:ascii="Arial" w:hAnsi="Arial" w:cs="Arial"/>
          <w:sz w:val="24"/>
          <w:szCs w:val="24"/>
        </w:rPr>
        <w:t xml:space="preserve"> in accordance with the s117 Mental Health Act 1983 duty to provide aftercare following discharge from hospital to meet a need that relates to a mental health problem, reduce the risk of deterioration and to prevent further admissions to hospital.</w:t>
      </w:r>
    </w:p>
    <w:p w14:paraId="1C08A176" w14:textId="5A661538" w:rsidR="009E3A6B" w:rsidRPr="00766033" w:rsidRDefault="009E3A6B" w:rsidP="00FE118A">
      <w:pPr>
        <w:pStyle w:val="Default"/>
        <w:spacing w:after="0" w:line="240" w:lineRule="auto"/>
        <w:rPr>
          <w:rFonts w:ascii="Arial" w:hAnsi="Arial" w:cs="Arial"/>
          <w:color w:val="auto"/>
        </w:rPr>
      </w:pPr>
    </w:p>
    <w:p w14:paraId="1B37AB13" w14:textId="0EC8E877" w:rsidR="00DB7862" w:rsidRPr="00766033" w:rsidRDefault="009E3A6B" w:rsidP="00FE118A">
      <w:pPr>
        <w:pStyle w:val="Default"/>
        <w:numPr>
          <w:ilvl w:val="3"/>
          <w:numId w:val="33"/>
        </w:numPr>
        <w:spacing w:after="0" w:line="240" w:lineRule="auto"/>
        <w:rPr>
          <w:rFonts w:ascii="Arial" w:hAnsi="Arial" w:cs="Arial"/>
          <w:color w:val="auto"/>
        </w:rPr>
      </w:pPr>
      <w:r w:rsidRPr="00766033">
        <w:rPr>
          <w:rFonts w:ascii="Arial" w:hAnsi="Arial" w:cs="Arial"/>
          <w:color w:val="auto"/>
        </w:rPr>
        <w:t xml:space="preserve">Both academic and clinical thinking conclude that the key determinants of health and wellbeing, require a holistic consideration of all aspects of a person’s life, a co-ordinated support offer to enable someone’s recovery and to maintain their well-being. </w:t>
      </w:r>
      <w:r w:rsidR="00DB7862" w:rsidRPr="00766033">
        <w:rPr>
          <w:rFonts w:ascii="Arial" w:hAnsi="Arial" w:cs="Arial"/>
          <w:color w:val="auto"/>
        </w:rPr>
        <w:t>The focus for the review was to determine:</w:t>
      </w:r>
    </w:p>
    <w:p w14:paraId="41AAB724" w14:textId="77777777" w:rsidR="00DB7862" w:rsidRPr="00766033" w:rsidRDefault="00DB7862" w:rsidP="00FE118A">
      <w:pPr>
        <w:spacing w:after="0" w:line="240" w:lineRule="auto"/>
        <w:rPr>
          <w:rFonts w:ascii="Arial" w:hAnsi="Arial" w:cs="Arial"/>
          <w:sz w:val="24"/>
          <w:szCs w:val="24"/>
        </w:rPr>
      </w:pPr>
    </w:p>
    <w:p w14:paraId="4D40C59B" w14:textId="77777777" w:rsidR="00DB7862" w:rsidRPr="00766033" w:rsidRDefault="00DB7862" w:rsidP="00FE118A">
      <w:pPr>
        <w:pStyle w:val="ListParagraph"/>
        <w:numPr>
          <w:ilvl w:val="0"/>
          <w:numId w:val="40"/>
        </w:numPr>
        <w:spacing w:after="0" w:line="240" w:lineRule="auto"/>
        <w:rPr>
          <w:rFonts w:ascii="Arial" w:hAnsi="Arial" w:cs="Arial"/>
          <w:sz w:val="24"/>
          <w:szCs w:val="24"/>
        </w:rPr>
      </w:pPr>
      <w:r w:rsidRPr="00766033">
        <w:rPr>
          <w:rFonts w:ascii="Arial" w:hAnsi="Arial" w:cs="Arial"/>
          <w:sz w:val="24"/>
          <w:szCs w:val="24"/>
        </w:rPr>
        <w:t>The efficiency and effectiveness of the current recovery pathway experienced by people with mental health support needs; and</w:t>
      </w:r>
    </w:p>
    <w:p w14:paraId="5E3396FB" w14:textId="77777777" w:rsidR="005804C7" w:rsidRPr="00766033" w:rsidRDefault="005804C7" w:rsidP="00FE118A">
      <w:pPr>
        <w:spacing w:after="0" w:line="240" w:lineRule="auto"/>
        <w:ind w:left="720"/>
        <w:rPr>
          <w:rFonts w:ascii="Arial" w:hAnsi="Arial" w:cs="Arial"/>
          <w:sz w:val="24"/>
          <w:szCs w:val="24"/>
        </w:rPr>
      </w:pPr>
    </w:p>
    <w:p w14:paraId="48E9A9DE" w14:textId="4C8ACB50" w:rsidR="00DB7862" w:rsidRPr="00766033" w:rsidRDefault="00DB7862" w:rsidP="00766033">
      <w:pPr>
        <w:pStyle w:val="ListParagraph"/>
        <w:numPr>
          <w:ilvl w:val="0"/>
          <w:numId w:val="40"/>
        </w:numPr>
        <w:spacing w:after="0" w:line="240" w:lineRule="auto"/>
        <w:rPr>
          <w:rFonts w:ascii="Arial" w:hAnsi="Arial" w:cs="Arial"/>
          <w:sz w:val="24"/>
          <w:szCs w:val="24"/>
        </w:rPr>
      </w:pPr>
      <w:r w:rsidRPr="00766033">
        <w:rPr>
          <w:rFonts w:ascii="Arial" w:hAnsi="Arial" w:cs="Arial"/>
          <w:sz w:val="24"/>
          <w:szCs w:val="24"/>
        </w:rPr>
        <w:lastRenderedPageBreak/>
        <w:t>The extent to which both the Council directly provided and commissioned services maximised people’s independence and social inclusion</w:t>
      </w:r>
      <w:r w:rsidR="009E6E4F">
        <w:rPr>
          <w:rFonts w:ascii="Arial" w:hAnsi="Arial" w:cs="Arial"/>
          <w:sz w:val="24"/>
          <w:szCs w:val="24"/>
        </w:rPr>
        <w:t>.</w:t>
      </w:r>
    </w:p>
    <w:p w14:paraId="47268C54" w14:textId="77777777" w:rsidR="009A0A27" w:rsidRPr="00766033" w:rsidRDefault="009A0A27" w:rsidP="00766033">
      <w:pPr>
        <w:spacing w:after="0" w:line="240" w:lineRule="auto"/>
        <w:ind w:left="720"/>
        <w:rPr>
          <w:rFonts w:ascii="Arial" w:hAnsi="Arial" w:cs="Arial"/>
          <w:sz w:val="24"/>
          <w:szCs w:val="24"/>
        </w:rPr>
      </w:pPr>
    </w:p>
    <w:p w14:paraId="2CE254D3" w14:textId="5BA92889" w:rsidR="00DB7862" w:rsidRPr="00766033" w:rsidRDefault="00DB7862" w:rsidP="00FE118A">
      <w:pPr>
        <w:pStyle w:val="ListParagraph"/>
        <w:numPr>
          <w:ilvl w:val="3"/>
          <w:numId w:val="33"/>
        </w:numPr>
        <w:spacing w:after="0" w:line="240" w:lineRule="auto"/>
        <w:rPr>
          <w:rFonts w:ascii="Arial" w:hAnsi="Arial" w:cs="Arial"/>
          <w:sz w:val="24"/>
          <w:szCs w:val="24"/>
        </w:rPr>
      </w:pPr>
      <w:r w:rsidRPr="00766033">
        <w:rPr>
          <w:rFonts w:ascii="Arial" w:hAnsi="Arial" w:cs="Arial"/>
          <w:sz w:val="24"/>
          <w:szCs w:val="24"/>
        </w:rPr>
        <w:t xml:space="preserve">It was also intended that the </w:t>
      </w:r>
      <w:r w:rsidR="009E6E4F">
        <w:rPr>
          <w:rFonts w:ascii="Arial" w:hAnsi="Arial" w:cs="Arial"/>
          <w:sz w:val="24"/>
          <w:szCs w:val="24"/>
        </w:rPr>
        <w:t>r</w:t>
      </w:r>
      <w:r w:rsidRPr="00766033">
        <w:rPr>
          <w:rFonts w:ascii="Arial" w:hAnsi="Arial" w:cs="Arial"/>
          <w:sz w:val="24"/>
          <w:szCs w:val="24"/>
        </w:rPr>
        <w:t xml:space="preserve">eview would help shape a shared mental health strategic vision for Harrow, which promotes social inclusion and support for recovery through an integrated and improved holistic service offer. </w:t>
      </w:r>
      <w:r w:rsidR="00832F1E" w:rsidRPr="00766033">
        <w:rPr>
          <w:rFonts w:ascii="Arial" w:hAnsi="Arial" w:cs="Arial"/>
          <w:sz w:val="24"/>
          <w:szCs w:val="24"/>
        </w:rPr>
        <w:t>An Exec</w:t>
      </w:r>
      <w:r w:rsidR="004B4B49" w:rsidRPr="00766033">
        <w:rPr>
          <w:rFonts w:ascii="Arial" w:hAnsi="Arial" w:cs="Arial"/>
          <w:sz w:val="24"/>
          <w:szCs w:val="24"/>
        </w:rPr>
        <w:t>utive Summary of the Review is provided at Annexe A.</w:t>
      </w:r>
    </w:p>
    <w:p w14:paraId="5416BEA4" w14:textId="77777777" w:rsidR="00E76D70" w:rsidRPr="00766033" w:rsidRDefault="00E76D70" w:rsidP="00FE118A">
      <w:pPr>
        <w:spacing w:after="0" w:line="240" w:lineRule="auto"/>
        <w:rPr>
          <w:rFonts w:ascii="Arial" w:hAnsi="Arial" w:cs="Arial"/>
          <w:sz w:val="24"/>
          <w:szCs w:val="24"/>
        </w:rPr>
      </w:pPr>
    </w:p>
    <w:p w14:paraId="41E771E2" w14:textId="6C0858F6" w:rsidR="00E76D70" w:rsidRPr="00766033" w:rsidRDefault="00E76D70" w:rsidP="00FE118A">
      <w:pPr>
        <w:pStyle w:val="ListParagraph"/>
        <w:numPr>
          <w:ilvl w:val="3"/>
          <w:numId w:val="33"/>
        </w:numPr>
        <w:spacing w:after="0" w:line="240" w:lineRule="auto"/>
        <w:rPr>
          <w:rFonts w:ascii="Arial" w:hAnsi="Arial" w:cs="Arial"/>
          <w:sz w:val="24"/>
          <w:szCs w:val="24"/>
        </w:rPr>
      </w:pPr>
      <w:r w:rsidRPr="00766033">
        <w:rPr>
          <w:rFonts w:ascii="Arial" w:hAnsi="Arial" w:cs="Arial"/>
          <w:sz w:val="24"/>
          <w:szCs w:val="24"/>
        </w:rPr>
        <w:t xml:space="preserve">During </w:t>
      </w:r>
      <w:proofErr w:type="spellStart"/>
      <w:r w:rsidR="007E19C9">
        <w:rPr>
          <w:rFonts w:ascii="Arial" w:hAnsi="Arial" w:cs="Arial"/>
          <w:sz w:val="24"/>
          <w:szCs w:val="24"/>
        </w:rPr>
        <w:t>Covid</w:t>
      </w:r>
      <w:proofErr w:type="spellEnd"/>
      <w:r w:rsidRPr="00766033">
        <w:rPr>
          <w:rFonts w:ascii="Arial" w:hAnsi="Arial" w:cs="Arial"/>
          <w:sz w:val="24"/>
          <w:szCs w:val="24"/>
        </w:rPr>
        <w:t xml:space="preserve"> there has been an increase in presentation of people with poor mental health both seeking support from health services but also contacting the Community Hub for support from the voluntary and community sector. It is expected that the impact of </w:t>
      </w:r>
      <w:proofErr w:type="spellStart"/>
      <w:r w:rsidR="007E19C9">
        <w:rPr>
          <w:rFonts w:ascii="Arial" w:hAnsi="Arial" w:cs="Arial"/>
          <w:sz w:val="24"/>
          <w:szCs w:val="24"/>
        </w:rPr>
        <w:t>Covid</w:t>
      </w:r>
      <w:proofErr w:type="spellEnd"/>
      <w:r w:rsidRPr="00766033">
        <w:rPr>
          <w:rFonts w:ascii="Arial" w:hAnsi="Arial" w:cs="Arial"/>
          <w:sz w:val="24"/>
          <w:szCs w:val="24"/>
        </w:rPr>
        <w:t xml:space="preserve"> on mental health and wellbeing will increase and evolve over time</w:t>
      </w:r>
      <w:r w:rsidR="00F8043B" w:rsidRPr="00766033">
        <w:rPr>
          <w:rFonts w:ascii="Arial" w:hAnsi="Arial" w:cs="Arial"/>
          <w:sz w:val="24"/>
          <w:szCs w:val="24"/>
        </w:rPr>
        <w:t xml:space="preserve"> and this needs to be incorporated into the implementation of the recommendations.</w:t>
      </w:r>
    </w:p>
    <w:p w14:paraId="5625F1AD" w14:textId="0EBF5E49" w:rsidR="009458F9" w:rsidRPr="00FE118A" w:rsidRDefault="009458F9" w:rsidP="00FE118A">
      <w:pPr>
        <w:spacing w:after="0"/>
        <w:rPr>
          <w:rFonts w:ascii="Arial" w:hAnsi="Arial" w:cs="Arial"/>
          <w:sz w:val="24"/>
          <w:szCs w:val="24"/>
        </w:rPr>
      </w:pPr>
    </w:p>
    <w:p w14:paraId="0097295B" w14:textId="1947AA5A" w:rsidR="00FD0746" w:rsidRPr="00766033" w:rsidRDefault="00FD0746" w:rsidP="005804C7">
      <w:pPr>
        <w:pStyle w:val="ListParagraph"/>
        <w:ind w:left="360"/>
        <w:rPr>
          <w:rFonts w:ascii="Arial" w:hAnsi="Arial" w:cs="Arial"/>
          <w:b/>
          <w:bCs/>
          <w:sz w:val="28"/>
          <w:szCs w:val="28"/>
        </w:rPr>
      </w:pPr>
      <w:r w:rsidRPr="00766033">
        <w:rPr>
          <w:rFonts w:ascii="Arial" w:hAnsi="Arial" w:cs="Arial"/>
          <w:b/>
          <w:bCs/>
          <w:sz w:val="28"/>
          <w:szCs w:val="28"/>
        </w:rPr>
        <w:t>Methodology</w:t>
      </w:r>
    </w:p>
    <w:p w14:paraId="7F2191DC" w14:textId="28F9CA6B" w:rsidR="00D83EC7" w:rsidRPr="00FE118A" w:rsidRDefault="00D83EC7" w:rsidP="00FE118A">
      <w:pPr>
        <w:pStyle w:val="Default"/>
        <w:numPr>
          <w:ilvl w:val="3"/>
          <w:numId w:val="33"/>
        </w:numPr>
        <w:spacing w:after="0" w:line="240" w:lineRule="auto"/>
        <w:rPr>
          <w:rFonts w:ascii="Arial" w:hAnsi="Arial" w:cs="Arial"/>
          <w:color w:val="auto"/>
        </w:rPr>
      </w:pPr>
      <w:r w:rsidRPr="00FE118A">
        <w:rPr>
          <w:rFonts w:ascii="Arial" w:hAnsi="Arial" w:cs="Arial"/>
          <w:color w:val="auto"/>
        </w:rPr>
        <w:t xml:space="preserve">A series of focus group discussions were held during March 2020 with service user representatives from each of the main council delivered and commissioned services, with the aim to co-produce the future service model requirements. The focus group considered the themes of: </w:t>
      </w:r>
    </w:p>
    <w:p w14:paraId="11D72F82" w14:textId="77777777" w:rsidR="00AD6703" w:rsidRPr="00FE118A" w:rsidRDefault="00AD6703" w:rsidP="00FE118A">
      <w:pPr>
        <w:pStyle w:val="Default"/>
        <w:spacing w:after="0" w:line="240" w:lineRule="auto"/>
        <w:rPr>
          <w:rFonts w:ascii="Arial" w:hAnsi="Arial" w:cs="Arial"/>
          <w:color w:val="auto"/>
        </w:rPr>
      </w:pPr>
    </w:p>
    <w:p w14:paraId="45E59EFB" w14:textId="68722D0E" w:rsidR="00D83EC7" w:rsidRPr="00FE118A" w:rsidRDefault="00D83EC7" w:rsidP="00FE118A">
      <w:pPr>
        <w:pStyle w:val="Default"/>
        <w:numPr>
          <w:ilvl w:val="4"/>
          <w:numId w:val="33"/>
        </w:numPr>
        <w:spacing w:after="0" w:line="240" w:lineRule="auto"/>
        <w:ind w:left="1080"/>
        <w:rPr>
          <w:rFonts w:ascii="Arial" w:hAnsi="Arial" w:cs="Arial"/>
          <w:color w:val="auto"/>
        </w:rPr>
      </w:pPr>
      <w:r w:rsidRPr="00FE118A">
        <w:rPr>
          <w:rFonts w:ascii="Arial" w:hAnsi="Arial" w:cs="Arial"/>
          <w:i/>
          <w:iCs/>
          <w:color w:val="auto"/>
        </w:rPr>
        <w:t xml:space="preserve">Where I Live </w:t>
      </w:r>
    </w:p>
    <w:p w14:paraId="1510D8FB" w14:textId="47573E61" w:rsidR="00D83EC7" w:rsidRPr="00FE118A" w:rsidRDefault="00D83EC7" w:rsidP="00FE118A">
      <w:pPr>
        <w:pStyle w:val="Default"/>
        <w:numPr>
          <w:ilvl w:val="4"/>
          <w:numId w:val="33"/>
        </w:numPr>
        <w:spacing w:after="0" w:line="240" w:lineRule="auto"/>
        <w:ind w:left="1080"/>
        <w:rPr>
          <w:rFonts w:ascii="Arial" w:hAnsi="Arial" w:cs="Arial"/>
          <w:color w:val="auto"/>
        </w:rPr>
      </w:pPr>
      <w:r w:rsidRPr="00FE118A">
        <w:rPr>
          <w:rFonts w:ascii="Arial" w:hAnsi="Arial" w:cs="Arial"/>
          <w:i/>
          <w:iCs/>
          <w:color w:val="auto"/>
        </w:rPr>
        <w:t xml:space="preserve">Being part of my local community </w:t>
      </w:r>
    </w:p>
    <w:p w14:paraId="4260C7D6" w14:textId="7900DF42" w:rsidR="00D83EC7" w:rsidRPr="00FE118A" w:rsidRDefault="00D83EC7" w:rsidP="00FE118A">
      <w:pPr>
        <w:pStyle w:val="Default"/>
        <w:numPr>
          <w:ilvl w:val="4"/>
          <w:numId w:val="33"/>
        </w:numPr>
        <w:spacing w:after="0" w:line="240" w:lineRule="auto"/>
        <w:ind w:left="1080"/>
        <w:rPr>
          <w:rFonts w:ascii="Arial" w:hAnsi="Arial" w:cs="Arial"/>
          <w:i/>
          <w:iCs/>
          <w:color w:val="auto"/>
        </w:rPr>
      </w:pPr>
      <w:r w:rsidRPr="00FE118A">
        <w:rPr>
          <w:rFonts w:ascii="Arial" w:hAnsi="Arial" w:cs="Arial"/>
          <w:i/>
          <w:iCs/>
          <w:color w:val="auto"/>
        </w:rPr>
        <w:t>Advice &amp; Information</w:t>
      </w:r>
    </w:p>
    <w:p w14:paraId="0663A616" w14:textId="77777777" w:rsidR="00727663" w:rsidRPr="00FE118A" w:rsidRDefault="00727663" w:rsidP="00FE118A">
      <w:pPr>
        <w:autoSpaceDE w:val="0"/>
        <w:autoSpaceDN w:val="0"/>
        <w:adjustRightInd w:val="0"/>
        <w:spacing w:after="0" w:line="240" w:lineRule="auto"/>
        <w:rPr>
          <w:rFonts w:ascii="Arial" w:hAnsi="Arial" w:cs="Arial"/>
          <w:sz w:val="24"/>
          <w:szCs w:val="24"/>
        </w:rPr>
      </w:pPr>
    </w:p>
    <w:p w14:paraId="749BB6D8" w14:textId="6CC4E96C" w:rsidR="00727663" w:rsidRPr="00FE118A" w:rsidRDefault="00AD6703" w:rsidP="00FE118A">
      <w:pPr>
        <w:pStyle w:val="ListParagraph"/>
        <w:numPr>
          <w:ilvl w:val="3"/>
          <w:numId w:val="33"/>
        </w:numPr>
        <w:tabs>
          <w:tab w:val="left" w:pos="426"/>
        </w:tabs>
        <w:autoSpaceDE w:val="0"/>
        <w:autoSpaceDN w:val="0"/>
        <w:adjustRightInd w:val="0"/>
        <w:spacing w:after="0" w:line="240" w:lineRule="auto"/>
        <w:ind w:left="357"/>
        <w:rPr>
          <w:rFonts w:ascii="Arial" w:hAnsi="Arial" w:cs="Arial"/>
          <w:sz w:val="24"/>
          <w:szCs w:val="24"/>
        </w:rPr>
      </w:pPr>
      <w:r w:rsidRPr="00FE118A">
        <w:rPr>
          <w:rFonts w:ascii="Arial" w:hAnsi="Arial" w:cs="Arial"/>
          <w:sz w:val="24"/>
          <w:szCs w:val="24"/>
        </w:rPr>
        <w:t xml:space="preserve">The </w:t>
      </w:r>
      <w:r w:rsidR="00727663" w:rsidRPr="00FE118A">
        <w:rPr>
          <w:rFonts w:ascii="Arial" w:hAnsi="Arial" w:cs="Arial"/>
          <w:sz w:val="24"/>
          <w:szCs w:val="24"/>
        </w:rPr>
        <w:t xml:space="preserve">fourth planned focus group which was due to consider the support available on the theme of </w:t>
      </w:r>
      <w:r w:rsidR="00727663" w:rsidRPr="00FE118A">
        <w:rPr>
          <w:rFonts w:ascii="Arial" w:hAnsi="Arial" w:cs="Arial"/>
          <w:i/>
          <w:iCs/>
          <w:sz w:val="24"/>
          <w:szCs w:val="24"/>
        </w:rPr>
        <w:t xml:space="preserve">Access to Learning &amp; Employment </w:t>
      </w:r>
      <w:r w:rsidR="00727663" w:rsidRPr="00FE118A">
        <w:rPr>
          <w:rFonts w:ascii="Arial" w:hAnsi="Arial" w:cs="Arial"/>
          <w:sz w:val="24"/>
          <w:szCs w:val="24"/>
        </w:rPr>
        <w:t xml:space="preserve">needed to be postponed, </w:t>
      </w:r>
      <w:r w:rsidRPr="00FE118A">
        <w:rPr>
          <w:rFonts w:ascii="Arial" w:hAnsi="Arial" w:cs="Arial"/>
          <w:sz w:val="24"/>
          <w:szCs w:val="24"/>
        </w:rPr>
        <w:t>because it</w:t>
      </w:r>
      <w:r w:rsidR="00727663" w:rsidRPr="00FE118A">
        <w:rPr>
          <w:rFonts w:ascii="Arial" w:hAnsi="Arial" w:cs="Arial"/>
          <w:sz w:val="24"/>
          <w:szCs w:val="24"/>
        </w:rPr>
        <w:t xml:space="preserve"> coincided with the start of the coronavirus epidemic lockdown. The intention would be to conduct a workshop at a later stage to co-produce the future redesign of support in this service area, as part of the co-production of a new community support recovery model. </w:t>
      </w:r>
    </w:p>
    <w:p w14:paraId="41823006" w14:textId="77777777" w:rsidR="00727663" w:rsidRPr="00FE118A" w:rsidRDefault="00727663" w:rsidP="00FE118A">
      <w:pPr>
        <w:tabs>
          <w:tab w:val="left" w:pos="426"/>
        </w:tabs>
        <w:autoSpaceDE w:val="0"/>
        <w:autoSpaceDN w:val="0"/>
        <w:adjustRightInd w:val="0"/>
        <w:spacing w:after="0" w:line="240" w:lineRule="auto"/>
        <w:ind w:left="357"/>
        <w:rPr>
          <w:rFonts w:ascii="Arial" w:hAnsi="Arial" w:cs="Arial"/>
          <w:sz w:val="24"/>
          <w:szCs w:val="24"/>
        </w:rPr>
      </w:pPr>
    </w:p>
    <w:p w14:paraId="2D7430CC" w14:textId="05AFFDEE" w:rsidR="00727663" w:rsidRPr="00FE118A" w:rsidRDefault="00727663" w:rsidP="00FE118A">
      <w:pPr>
        <w:pStyle w:val="ListParagraph"/>
        <w:numPr>
          <w:ilvl w:val="3"/>
          <w:numId w:val="33"/>
        </w:numPr>
        <w:tabs>
          <w:tab w:val="left" w:pos="426"/>
        </w:tabs>
        <w:autoSpaceDE w:val="0"/>
        <w:autoSpaceDN w:val="0"/>
        <w:adjustRightInd w:val="0"/>
        <w:spacing w:after="0" w:line="240" w:lineRule="auto"/>
        <w:ind w:left="357"/>
        <w:rPr>
          <w:rFonts w:ascii="Arial" w:hAnsi="Arial" w:cs="Arial"/>
          <w:sz w:val="24"/>
          <w:szCs w:val="24"/>
        </w:rPr>
      </w:pPr>
      <w:r w:rsidRPr="00FE118A">
        <w:rPr>
          <w:rFonts w:ascii="Arial" w:hAnsi="Arial" w:cs="Arial"/>
          <w:sz w:val="24"/>
          <w:szCs w:val="24"/>
        </w:rPr>
        <w:t xml:space="preserve">Initial discussions were held with </w:t>
      </w:r>
      <w:r w:rsidR="00AD6703" w:rsidRPr="00FE118A">
        <w:rPr>
          <w:rFonts w:ascii="Arial" w:hAnsi="Arial" w:cs="Arial"/>
          <w:sz w:val="24"/>
          <w:szCs w:val="24"/>
        </w:rPr>
        <w:t xml:space="preserve">family </w:t>
      </w:r>
      <w:r w:rsidR="00F63AC9">
        <w:rPr>
          <w:rFonts w:ascii="Arial" w:hAnsi="Arial" w:cs="Arial"/>
          <w:sz w:val="24"/>
          <w:szCs w:val="24"/>
        </w:rPr>
        <w:t>C</w:t>
      </w:r>
      <w:r w:rsidR="00AD6703" w:rsidRPr="00FE118A">
        <w:rPr>
          <w:rFonts w:ascii="Arial" w:hAnsi="Arial" w:cs="Arial"/>
          <w:sz w:val="24"/>
          <w:szCs w:val="24"/>
        </w:rPr>
        <w:t xml:space="preserve">arers through </w:t>
      </w:r>
      <w:r w:rsidRPr="00FE118A">
        <w:rPr>
          <w:rFonts w:ascii="Arial" w:hAnsi="Arial" w:cs="Arial"/>
          <w:sz w:val="24"/>
          <w:szCs w:val="24"/>
        </w:rPr>
        <w:t xml:space="preserve">Harrow Rethink support group, CNWL Carer assessment workers and Harrow </w:t>
      </w:r>
      <w:r w:rsidR="00F63AC9">
        <w:rPr>
          <w:rFonts w:ascii="Arial" w:hAnsi="Arial" w:cs="Arial"/>
          <w:sz w:val="24"/>
          <w:szCs w:val="24"/>
        </w:rPr>
        <w:t>C</w:t>
      </w:r>
      <w:r w:rsidRPr="00FE118A">
        <w:rPr>
          <w:rFonts w:ascii="Arial" w:hAnsi="Arial" w:cs="Arial"/>
          <w:sz w:val="24"/>
          <w:szCs w:val="24"/>
        </w:rPr>
        <w:t xml:space="preserve">arers centre. Following the onset of the </w:t>
      </w:r>
      <w:r w:rsidR="007E19C9">
        <w:rPr>
          <w:rFonts w:ascii="Arial" w:hAnsi="Arial" w:cs="Arial"/>
          <w:sz w:val="24"/>
          <w:szCs w:val="24"/>
        </w:rPr>
        <w:t>Covid</w:t>
      </w:r>
      <w:r w:rsidRPr="00FE118A">
        <w:rPr>
          <w:rFonts w:ascii="Arial" w:hAnsi="Arial" w:cs="Arial"/>
          <w:sz w:val="24"/>
          <w:szCs w:val="24"/>
        </w:rPr>
        <w:t>-19 pandemic, a survey was distributed by email to Carers across the borough in early April 2020 through the identified support groups or organisations. This was supplemented by a small number of telephone interviews for</w:t>
      </w:r>
      <w:r w:rsidR="00FB57C8">
        <w:rPr>
          <w:rFonts w:ascii="Arial" w:hAnsi="Arial" w:cs="Arial"/>
          <w:sz w:val="24"/>
          <w:szCs w:val="24"/>
        </w:rPr>
        <w:t xml:space="preserve"> those family carers</w:t>
      </w:r>
      <w:r w:rsidRPr="00FE118A">
        <w:rPr>
          <w:rFonts w:ascii="Arial" w:hAnsi="Arial" w:cs="Arial"/>
          <w:sz w:val="24"/>
          <w:szCs w:val="24"/>
        </w:rPr>
        <w:t xml:space="preserve"> who wished to contribute but were without internet access. </w:t>
      </w:r>
    </w:p>
    <w:p w14:paraId="05CD49E5" w14:textId="77777777" w:rsidR="00727663" w:rsidRPr="00FE118A" w:rsidRDefault="00727663" w:rsidP="00FE118A">
      <w:pPr>
        <w:tabs>
          <w:tab w:val="left" w:pos="426"/>
        </w:tabs>
        <w:spacing w:after="0" w:line="240" w:lineRule="auto"/>
        <w:ind w:left="357"/>
        <w:rPr>
          <w:rFonts w:ascii="Arial" w:hAnsi="Arial" w:cs="Arial"/>
          <w:sz w:val="24"/>
          <w:szCs w:val="24"/>
        </w:rPr>
      </w:pPr>
    </w:p>
    <w:p w14:paraId="1CA5BED9" w14:textId="64F343B6" w:rsidR="00FD0746" w:rsidRPr="00FE118A" w:rsidRDefault="00B50A3A" w:rsidP="00FE118A">
      <w:pPr>
        <w:pStyle w:val="ListParagraph"/>
        <w:numPr>
          <w:ilvl w:val="3"/>
          <w:numId w:val="33"/>
        </w:numPr>
        <w:tabs>
          <w:tab w:val="left" w:pos="426"/>
        </w:tabs>
        <w:spacing w:after="0" w:line="240" w:lineRule="auto"/>
        <w:ind w:left="357"/>
        <w:rPr>
          <w:rFonts w:ascii="Arial" w:hAnsi="Arial" w:cs="Arial"/>
          <w:sz w:val="24"/>
          <w:szCs w:val="24"/>
        </w:rPr>
      </w:pPr>
      <w:r w:rsidRPr="00FE118A">
        <w:rPr>
          <w:rFonts w:ascii="Arial" w:hAnsi="Arial" w:cs="Arial"/>
          <w:sz w:val="24"/>
          <w:szCs w:val="24"/>
        </w:rPr>
        <w:t>A summary of the feedback</w:t>
      </w:r>
      <w:r w:rsidR="00DF4075">
        <w:rPr>
          <w:rFonts w:ascii="Arial" w:hAnsi="Arial" w:cs="Arial"/>
          <w:sz w:val="24"/>
          <w:szCs w:val="24"/>
        </w:rPr>
        <w:t xml:space="preserve"> from focus groups</w:t>
      </w:r>
      <w:r w:rsidRPr="00FE118A">
        <w:rPr>
          <w:rFonts w:ascii="Arial" w:hAnsi="Arial" w:cs="Arial"/>
          <w:sz w:val="24"/>
          <w:szCs w:val="24"/>
        </w:rPr>
        <w:t xml:space="preserve"> is provided at Annexe </w:t>
      </w:r>
      <w:r w:rsidR="004B4B49" w:rsidRPr="00FE118A">
        <w:rPr>
          <w:rFonts w:ascii="Arial" w:hAnsi="Arial" w:cs="Arial"/>
          <w:sz w:val="24"/>
          <w:szCs w:val="24"/>
        </w:rPr>
        <w:t>B</w:t>
      </w:r>
      <w:r w:rsidR="00BD4964" w:rsidRPr="00FE118A">
        <w:rPr>
          <w:rFonts w:ascii="Arial" w:hAnsi="Arial" w:cs="Arial"/>
          <w:sz w:val="24"/>
          <w:szCs w:val="24"/>
        </w:rPr>
        <w:t>.</w:t>
      </w:r>
    </w:p>
    <w:p w14:paraId="4F15C4AC" w14:textId="77777777" w:rsidR="00FD0746" w:rsidRPr="00766033" w:rsidRDefault="00FD0746" w:rsidP="00FE118A">
      <w:pPr>
        <w:tabs>
          <w:tab w:val="left" w:pos="426"/>
        </w:tabs>
        <w:spacing w:after="0" w:line="240" w:lineRule="auto"/>
        <w:ind w:left="357"/>
        <w:rPr>
          <w:rFonts w:ascii="Arial" w:hAnsi="Arial" w:cs="Arial"/>
          <w:sz w:val="28"/>
          <w:szCs w:val="28"/>
        </w:rPr>
      </w:pPr>
    </w:p>
    <w:p w14:paraId="145F79FA" w14:textId="1498EC9F" w:rsidR="005118DA" w:rsidRPr="00766033" w:rsidRDefault="00DB7862" w:rsidP="00FE118A">
      <w:pPr>
        <w:tabs>
          <w:tab w:val="left" w:pos="426"/>
        </w:tabs>
        <w:spacing w:after="0" w:line="240" w:lineRule="auto"/>
        <w:ind w:left="357"/>
        <w:rPr>
          <w:rFonts w:ascii="Arial" w:hAnsi="Arial" w:cs="Arial"/>
          <w:b/>
          <w:bCs/>
          <w:sz w:val="28"/>
          <w:szCs w:val="28"/>
        </w:rPr>
      </w:pPr>
      <w:r w:rsidRPr="00766033">
        <w:rPr>
          <w:rFonts w:ascii="Arial" w:hAnsi="Arial" w:cs="Arial"/>
          <w:b/>
          <w:bCs/>
          <w:sz w:val="28"/>
          <w:szCs w:val="28"/>
        </w:rPr>
        <w:t>Key Findings and Recommendations</w:t>
      </w:r>
    </w:p>
    <w:p w14:paraId="49BA4FFA" w14:textId="77777777" w:rsidR="00BD4964" w:rsidRPr="00766033" w:rsidRDefault="00BD4964" w:rsidP="00FE118A">
      <w:pPr>
        <w:tabs>
          <w:tab w:val="left" w:pos="426"/>
        </w:tabs>
        <w:spacing w:after="0" w:line="240" w:lineRule="auto"/>
        <w:ind w:left="357"/>
        <w:rPr>
          <w:rFonts w:ascii="Arial" w:hAnsi="Arial" w:cs="Arial"/>
          <w:sz w:val="28"/>
          <w:szCs w:val="28"/>
        </w:rPr>
      </w:pPr>
    </w:p>
    <w:p w14:paraId="63E98CC5" w14:textId="24BD749C" w:rsidR="00832F1E" w:rsidRPr="00FE118A" w:rsidRDefault="00832F1E" w:rsidP="00FE118A">
      <w:pPr>
        <w:pStyle w:val="Default"/>
        <w:numPr>
          <w:ilvl w:val="3"/>
          <w:numId w:val="33"/>
        </w:numPr>
        <w:tabs>
          <w:tab w:val="left" w:pos="426"/>
        </w:tabs>
        <w:spacing w:after="0" w:line="240" w:lineRule="auto"/>
        <w:ind w:left="357"/>
        <w:rPr>
          <w:rFonts w:ascii="Arial" w:hAnsi="Arial" w:cs="Arial"/>
          <w:color w:val="auto"/>
        </w:rPr>
      </w:pPr>
      <w:r w:rsidRPr="00FE118A">
        <w:rPr>
          <w:rFonts w:ascii="Arial" w:hAnsi="Arial" w:cs="Arial"/>
          <w:color w:val="auto"/>
        </w:rPr>
        <w:t xml:space="preserve">The </w:t>
      </w:r>
      <w:r w:rsidR="00E332C7" w:rsidRPr="00FE118A">
        <w:rPr>
          <w:rFonts w:ascii="Arial" w:hAnsi="Arial" w:cs="Arial"/>
          <w:color w:val="auto"/>
        </w:rPr>
        <w:t xml:space="preserve">overarching findings of the Review concluded that </w:t>
      </w:r>
      <w:r w:rsidRPr="00FE118A">
        <w:rPr>
          <w:rFonts w:ascii="Arial" w:hAnsi="Arial" w:cs="Arial"/>
          <w:color w:val="auto"/>
        </w:rPr>
        <w:t xml:space="preserve">services have evolved </w:t>
      </w:r>
      <w:r w:rsidR="00FB57C8">
        <w:rPr>
          <w:rFonts w:ascii="Arial" w:hAnsi="Arial" w:cs="Arial"/>
          <w:color w:val="auto"/>
        </w:rPr>
        <w:t xml:space="preserve">independently of each other </w:t>
      </w:r>
      <w:r w:rsidRPr="00FE118A">
        <w:rPr>
          <w:rFonts w:ascii="Arial" w:hAnsi="Arial" w:cs="Arial"/>
          <w:color w:val="auto"/>
        </w:rPr>
        <w:t>within the recovery pathways in Harrow</w:t>
      </w:r>
      <w:r w:rsidR="00E64C30" w:rsidRPr="00FE118A">
        <w:rPr>
          <w:rFonts w:ascii="Arial" w:hAnsi="Arial" w:cs="Arial"/>
          <w:color w:val="auto"/>
        </w:rPr>
        <w:t xml:space="preserve">. This has </w:t>
      </w:r>
      <w:r w:rsidRPr="00FE118A">
        <w:rPr>
          <w:rFonts w:ascii="Arial" w:hAnsi="Arial" w:cs="Arial"/>
          <w:color w:val="auto"/>
        </w:rPr>
        <w:t xml:space="preserve">created ‘blockages’ and delays in accessing services for those requiring support in a timely manner. This means that rather than a service delivery focussed to promote recovery, the system appears to have unintentionally created long term dependency due to lack of the right </w:t>
      </w:r>
      <w:r w:rsidRPr="00FE118A">
        <w:rPr>
          <w:rFonts w:ascii="Arial" w:hAnsi="Arial" w:cs="Arial"/>
          <w:color w:val="auto"/>
        </w:rPr>
        <w:lastRenderedPageBreak/>
        <w:t xml:space="preserve">support being available at the right time, or having the required </w:t>
      </w:r>
      <w:r w:rsidR="00FB57C8">
        <w:rPr>
          <w:rFonts w:ascii="Arial" w:hAnsi="Arial" w:cs="Arial"/>
          <w:color w:val="auto"/>
        </w:rPr>
        <w:t>staff</w:t>
      </w:r>
      <w:r w:rsidRPr="00FE118A">
        <w:rPr>
          <w:rFonts w:ascii="Arial" w:hAnsi="Arial" w:cs="Arial"/>
          <w:color w:val="auto"/>
        </w:rPr>
        <w:t xml:space="preserve"> capacity to ensure the continued impetus to move on to the next stage of independence. </w:t>
      </w:r>
    </w:p>
    <w:p w14:paraId="2FDABE74" w14:textId="77777777" w:rsidR="00832F1E" w:rsidRPr="00FE118A" w:rsidRDefault="00832F1E" w:rsidP="00FE118A">
      <w:pPr>
        <w:pStyle w:val="Default"/>
        <w:tabs>
          <w:tab w:val="left" w:pos="426"/>
        </w:tabs>
        <w:spacing w:after="0" w:line="240" w:lineRule="auto"/>
        <w:ind w:left="357"/>
        <w:rPr>
          <w:rFonts w:ascii="Arial" w:hAnsi="Arial" w:cs="Arial"/>
          <w:color w:val="auto"/>
        </w:rPr>
      </w:pPr>
    </w:p>
    <w:p w14:paraId="07350073" w14:textId="0EECB80A" w:rsidR="005804C7" w:rsidRPr="00FE118A" w:rsidRDefault="00832F1E" w:rsidP="00FE118A">
      <w:pPr>
        <w:pStyle w:val="Default"/>
        <w:numPr>
          <w:ilvl w:val="3"/>
          <w:numId w:val="33"/>
        </w:numPr>
        <w:tabs>
          <w:tab w:val="left" w:pos="426"/>
        </w:tabs>
        <w:spacing w:after="0" w:line="240" w:lineRule="auto"/>
        <w:ind w:left="357"/>
        <w:rPr>
          <w:rFonts w:ascii="Arial" w:hAnsi="Arial" w:cs="Arial"/>
          <w:color w:val="auto"/>
        </w:rPr>
      </w:pPr>
      <w:r w:rsidRPr="00FE118A">
        <w:rPr>
          <w:rFonts w:ascii="Arial" w:hAnsi="Arial" w:cs="Arial"/>
          <w:color w:val="auto"/>
        </w:rPr>
        <w:t xml:space="preserve">The majority of the current provision and investment is therefore focussed at maintaining people with high levels of dependency, as opposed to building self-resilience at a community level and then providing a varied support network that people can return to when they need additional support. </w:t>
      </w:r>
    </w:p>
    <w:p w14:paraId="175EF5D9" w14:textId="77777777" w:rsidR="005804C7" w:rsidRPr="00FE118A" w:rsidRDefault="005804C7" w:rsidP="00FE118A">
      <w:pPr>
        <w:pStyle w:val="ListParagraph"/>
        <w:spacing w:after="0"/>
        <w:rPr>
          <w:rFonts w:ascii="Arial" w:hAnsi="Arial" w:cs="Arial"/>
          <w:sz w:val="24"/>
          <w:szCs w:val="24"/>
        </w:rPr>
      </w:pPr>
    </w:p>
    <w:p w14:paraId="0F27E5AF" w14:textId="6A42293D" w:rsidR="00832F1E" w:rsidRPr="00FE118A" w:rsidRDefault="00832F1E" w:rsidP="00FE118A">
      <w:pPr>
        <w:pStyle w:val="Default"/>
        <w:numPr>
          <w:ilvl w:val="3"/>
          <w:numId w:val="33"/>
        </w:numPr>
        <w:spacing w:after="0"/>
        <w:rPr>
          <w:rFonts w:ascii="Arial" w:hAnsi="Arial" w:cs="Arial"/>
          <w:color w:val="auto"/>
        </w:rPr>
      </w:pPr>
      <w:bookmarkStart w:id="5" w:name="_Hlk53425106"/>
      <w:r w:rsidRPr="00FE118A">
        <w:rPr>
          <w:rFonts w:ascii="Arial" w:hAnsi="Arial" w:cs="Arial"/>
          <w:color w:val="auto"/>
        </w:rPr>
        <w:t xml:space="preserve">The </w:t>
      </w:r>
      <w:r w:rsidR="009458F9" w:rsidRPr="00FE118A">
        <w:rPr>
          <w:rFonts w:ascii="Arial" w:hAnsi="Arial" w:cs="Arial"/>
          <w:color w:val="auto"/>
        </w:rPr>
        <w:t xml:space="preserve">Review’s five </w:t>
      </w:r>
      <w:r w:rsidRPr="00FE118A">
        <w:rPr>
          <w:rFonts w:ascii="Arial" w:hAnsi="Arial" w:cs="Arial"/>
          <w:color w:val="auto"/>
        </w:rPr>
        <w:t>recommendations are:</w:t>
      </w:r>
    </w:p>
    <w:p w14:paraId="759D1952" w14:textId="77777777" w:rsidR="00832F1E" w:rsidRPr="00FE118A" w:rsidRDefault="00832F1E" w:rsidP="00FE118A">
      <w:pPr>
        <w:pStyle w:val="Default"/>
        <w:spacing w:after="0"/>
        <w:rPr>
          <w:rFonts w:ascii="Arial" w:hAnsi="Arial" w:cs="Arial"/>
          <w:color w:val="auto"/>
        </w:rPr>
      </w:pPr>
    </w:p>
    <w:p w14:paraId="08A32BFE" w14:textId="6711B021" w:rsidR="00832F1E" w:rsidRPr="00FE118A" w:rsidRDefault="00832F1E" w:rsidP="005F1659">
      <w:pPr>
        <w:pStyle w:val="Default"/>
        <w:numPr>
          <w:ilvl w:val="0"/>
          <w:numId w:val="35"/>
        </w:numPr>
        <w:spacing w:after="0" w:line="240" w:lineRule="auto"/>
        <w:ind w:left="1134" w:firstLine="0"/>
        <w:rPr>
          <w:rFonts w:ascii="Arial" w:hAnsi="Arial" w:cs="Arial"/>
          <w:color w:val="auto"/>
        </w:rPr>
      </w:pPr>
      <w:r w:rsidRPr="00FE118A">
        <w:rPr>
          <w:rFonts w:ascii="Arial" w:hAnsi="Arial" w:cs="Arial"/>
          <w:color w:val="auto"/>
        </w:rPr>
        <w:t>The need for a whole system approach to the commissioning of mental health support</w:t>
      </w:r>
    </w:p>
    <w:p w14:paraId="2C9ED6BA" w14:textId="77777777" w:rsidR="00C22370" w:rsidRPr="00FE118A" w:rsidRDefault="00C22370" w:rsidP="005F1659">
      <w:pPr>
        <w:pStyle w:val="Default"/>
        <w:spacing w:after="0" w:line="240" w:lineRule="auto"/>
        <w:ind w:left="1134"/>
        <w:rPr>
          <w:rFonts w:ascii="Arial" w:hAnsi="Arial" w:cs="Arial"/>
          <w:color w:val="auto"/>
        </w:rPr>
      </w:pPr>
    </w:p>
    <w:p w14:paraId="78BCD1CC" w14:textId="39EB2C68" w:rsidR="009C60E5" w:rsidRPr="00FE118A" w:rsidRDefault="00F63AC9" w:rsidP="005F1659">
      <w:pPr>
        <w:pStyle w:val="Default"/>
        <w:numPr>
          <w:ilvl w:val="0"/>
          <w:numId w:val="35"/>
        </w:numPr>
        <w:spacing w:after="0" w:line="240" w:lineRule="auto"/>
        <w:ind w:left="1134" w:firstLine="0"/>
        <w:rPr>
          <w:rFonts w:ascii="Arial" w:hAnsi="Arial" w:cs="Arial"/>
          <w:color w:val="auto"/>
        </w:rPr>
      </w:pPr>
      <w:r>
        <w:rPr>
          <w:rFonts w:ascii="Arial" w:hAnsi="Arial" w:cs="Arial"/>
        </w:rPr>
        <w:t xml:space="preserve">To increase access to personalised support in their local community, by moving from a building centred </w:t>
      </w:r>
      <w:r w:rsidR="009C60E5" w:rsidRPr="00FE118A">
        <w:rPr>
          <w:rFonts w:ascii="Arial" w:hAnsi="Arial" w:cs="Arial"/>
          <w:color w:val="auto"/>
        </w:rPr>
        <w:t>focus to a person-centred focus to increase people’s access to personalised support in their local community</w:t>
      </w:r>
    </w:p>
    <w:p w14:paraId="0D738171" w14:textId="77777777" w:rsidR="00C22370" w:rsidRPr="00FE118A" w:rsidRDefault="00C22370" w:rsidP="005F1659">
      <w:pPr>
        <w:pStyle w:val="Default"/>
        <w:spacing w:after="0" w:line="240" w:lineRule="auto"/>
        <w:rPr>
          <w:rFonts w:ascii="Arial" w:hAnsi="Arial" w:cs="Arial"/>
          <w:color w:val="auto"/>
        </w:rPr>
      </w:pPr>
    </w:p>
    <w:p w14:paraId="5AE9C613" w14:textId="06657CBC" w:rsidR="00C22370" w:rsidRPr="00FE118A" w:rsidRDefault="00F63AC9" w:rsidP="005F1659">
      <w:pPr>
        <w:pStyle w:val="Default"/>
        <w:numPr>
          <w:ilvl w:val="0"/>
          <w:numId w:val="35"/>
        </w:numPr>
        <w:spacing w:after="0" w:line="240" w:lineRule="auto"/>
        <w:ind w:left="1134" w:firstLine="0"/>
        <w:rPr>
          <w:rFonts w:ascii="Arial" w:hAnsi="Arial" w:cs="Arial"/>
          <w:color w:val="auto"/>
        </w:rPr>
      </w:pPr>
      <w:r>
        <w:rPr>
          <w:rFonts w:ascii="Arial" w:hAnsi="Arial" w:cs="Arial"/>
          <w:color w:val="auto"/>
        </w:rPr>
        <w:t>To increase access for people to</w:t>
      </w:r>
      <w:r w:rsidR="00FA5F1E" w:rsidRPr="00FE118A">
        <w:rPr>
          <w:rFonts w:ascii="Arial" w:hAnsi="Arial" w:cs="Arial"/>
          <w:color w:val="auto"/>
        </w:rPr>
        <w:t xml:space="preserve"> mov</w:t>
      </w:r>
      <w:r>
        <w:rPr>
          <w:rFonts w:ascii="Arial" w:hAnsi="Arial" w:cs="Arial"/>
          <w:color w:val="auto"/>
        </w:rPr>
        <w:t>e</w:t>
      </w:r>
      <w:r w:rsidR="00FA5F1E" w:rsidRPr="00FE118A">
        <w:rPr>
          <w:rFonts w:ascii="Arial" w:hAnsi="Arial" w:cs="Arial"/>
          <w:color w:val="auto"/>
        </w:rPr>
        <w:t xml:space="preserve"> to their own home-</w:t>
      </w:r>
      <w:r>
        <w:rPr>
          <w:rFonts w:ascii="Arial" w:hAnsi="Arial" w:cs="Arial"/>
          <w:color w:val="auto"/>
        </w:rPr>
        <w:t xml:space="preserve">by </w:t>
      </w:r>
      <w:r w:rsidR="00FA5F1E" w:rsidRPr="00FE118A">
        <w:rPr>
          <w:rFonts w:ascii="Arial" w:hAnsi="Arial" w:cs="Arial"/>
          <w:color w:val="auto"/>
        </w:rPr>
        <w:t>a redesign of the supported accommodation portfolio and pathway to facilitate people achieving more independence</w:t>
      </w:r>
    </w:p>
    <w:p w14:paraId="769A70B3" w14:textId="77777777" w:rsidR="00C22370" w:rsidRPr="00FE118A" w:rsidRDefault="00C22370" w:rsidP="005F1659">
      <w:pPr>
        <w:pStyle w:val="Default"/>
        <w:spacing w:after="0" w:line="240" w:lineRule="auto"/>
        <w:rPr>
          <w:rFonts w:ascii="Arial" w:hAnsi="Arial" w:cs="Arial"/>
          <w:color w:val="auto"/>
        </w:rPr>
      </w:pPr>
    </w:p>
    <w:p w14:paraId="443924F3" w14:textId="132F3B39" w:rsidR="001F1E56" w:rsidRPr="00FE118A" w:rsidRDefault="00FB57C8" w:rsidP="005F1659">
      <w:pPr>
        <w:pStyle w:val="Default"/>
        <w:numPr>
          <w:ilvl w:val="0"/>
          <w:numId w:val="35"/>
        </w:numPr>
        <w:spacing w:after="0" w:line="240" w:lineRule="auto"/>
        <w:ind w:left="1134" w:firstLine="0"/>
        <w:rPr>
          <w:rFonts w:ascii="Arial" w:hAnsi="Arial" w:cs="Arial"/>
          <w:color w:val="auto"/>
        </w:rPr>
      </w:pPr>
      <w:r>
        <w:rPr>
          <w:rFonts w:ascii="Arial" w:hAnsi="Arial" w:cs="Arial"/>
          <w:color w:val="auto"/>
        </w:rPr>
        <w:t>R</w:t>
      </w:r>
      <w:r w:rsidR="001F1E56" w:rsidRPr="00FE118A">
        <w:rPr>
          <w:rFonts w:ascii="Arial" w:hAnsi="Arial" w:cs="Arial"/>
          <w:color w:val="auto"/>
        </w:rPr>
        <w:t>ecognition of the full potential of the voluntary sector as a key strategic partner in the recovery and prevention pathwa</w:t>
      </w:r>
      <w:r w:rsidR="00C22370" w:rsidRPr="00FE118A">
        <w:rPr>
          <w:rFonts w:ascii="Arial" w:hAnsi="Arial" w:cs="Arial"/>
          <w:color w:val="auto"/>
        </w:rPr>
        <w:t>y</w:t>
      </w:r>
    </w:p>
    <w:p w14:paraId="54676F3B" w14:textId="77777777" w:rsidR="00C22370" w:rsidRPr="00FE118A" w:rsidRDefault="00C22370" w:rsidP="005F1659">
      <w:pPr>
        <w:pStyle w:val="Default"/>
        <w:spacing w:after="0" w:line="240" w:lineRule="auto"/>
        <w:rPr>
          <w:rFonts w:ascii="Arial" w:hAnsi="Arial" w:cs="Arial"/>
          <w:color w:val="auto"/>
        </w:rPr>
      </w:pPr>
    </w:p>
    <w:p w14:paraId="1F966CD1" w14:textId="03B91A65" w:rsidR="00832F1E" w:rsidRPr="00FE118A" w:rsidRDefault="00832F1E" w:rsidP="005F1659">
      <w:pPr>
        <w:pStyle w:val="Default"/>
        <w:numPr>
          <w:ilvl w:val="0"/>
          <w:numId w:val="35"/>
        </w:numPr>
        <w:spacing w:after="0" w:line="240" w:lineRule="auto"/>
        <w:ind w:left="1134" w:firstLine="0"/>
        <w:rPr>
          <w:rFonts w:ascii="Arial" w:hAnsi="Arial" w:cs="Arial"/>
          <w:color w:val="auto"/>
        </w:rPr>
      </w:pPr>
      <w:r w:rsidRPr="00FE118A">
        <w:rPr>
          <w:rFonts w:ascii="Arial" w:hAnsi="Arial" w:cs="Arial"/>
          <w:color w:val="auto"/>
        </w:rPr>
        <w:t xml:space="preserve">The current support offer to Carers </w:t>
      </w:r>
      <w:r w:rsidR="001F1E56" w:rsidRPr="00FE118A">
        <w:rPr>
          <w:rFonts w:ascii="Arial" w:hAnsi="Arial" w:cs="Arial"/>
          <w:color w:val="auto"/>
        </w:rPr>
        <w:t xml:space="preserve">needs to align </w:t>
      </w:r>
      <w:r w:rsidR="0095397E" w:rsidRPr="00FE118A">
        <w:rPr>
          <w:rFonts w:ascii="Arial" w:hAnsi="Arial" w:cs="Arial"/>
          <w:color w:val="auto"/>
        </w:rPr>
        <w:t>with the</w:t>
      </w:r>
      <w:r w:rsidRPr="00FE118A">
        <w:rPr>
          <w:rFonts w:ascii="Arial" w:hAnsi="Arial" w:cs="Arial"/>
          <w:color w:val="auto"/>
        </w:rPr>
        <w:t xml:space="preserve"> Care Act expectations </w:t>
      </w:r>
    </w:p>
    <w:p w14:paraId="0A1AC373" w14:textId="77777777" w:rsidR="00E76D70" w:rsidRPr="00FE118A" w:rsidRDefault="00E76D70" w:rsidP="003A0C1E">
      <w:pPr>
        <w:spacing w:after="0" w:line="240" w:lineRule="auto"/>
        <w:rPr>
          <w:rFonts w:ascii="Arial" w:hAnsi="Arial" w:cs="Arial"/>
          <w:sz w:val="24"/>
          <w:szCs w:val="24"/>
        </w:rPr>
      </w:pPr>
    </w:p>
    <w:bookmarkEnd w:id="5"/>
    <w:p w14:paraId="01A5A658" w14:textId="04C544D2" w:rsidR="0051171D" w:rsidRPr="00FE118A" w:rsidRDefault="00EF38A8" w:rsidP="003A0C1E">
      <w:pPr>
        <w:pStyle w:val="ListParagraph"/>
        <w:numPr>
          <w:ilvl w:val="3"/>
          <w:numId w:val="33"/>
        </w:numPr>
        <w:spacing w:after="0" w:line="240" w:lineRule="auto"/>
        <w:rPr>
          <w:rFonts w:ascii="Arial" w:hAnsi="Arial" w:cs="Arial"/>
          <w:sz w:val="24"/>
          <w:szCs w:val="24"/>
        </w:rPr>
      </w:pPr>
      <w:r w:rsidRPr="00FE118A">
        <w:rPr>
          <w:rFonts w:ascii="Arial" w:hAnsi="Arial" w:cs="Arial"/>
          <w:sz w:val="24"/>
          <w:szCs w:val="24"/>
        </w:rPr>
        <w:t xml:space="preserve">Further details to implement the recommendations and the associated commissioning are </w:t>
      </w:r>
      <w:r w:rsidR="00050E39" w:rsidRPr="00FE118A">
        <w:rPr>
          <w:rFonts w:ascii="Arial" w:hAnsi="Arial" w:cs="Arial"/>
          <w:sz w:val="24"/>
          <w:szCs w:val="24"/>
        </w:rPr>
        <w:t xml:space="preserve">outlined in the next section. </w:t>
      </w:r>
      <w:r w:rsidR="0051171D" w:rsidRPr="00FE118A">
        <w:rPr>
          <w:rFonts w:ascii="Arial" w:hAnsi="Arial" w:cs="Arial"/>
          <w:sz w:val="24"/>
          <w:szCs w:val="24"/>
        </w:rPr>
        <w:t xml:space="preserve">A </w:t>
      </w:r>
      <w:r w:rsidR="00610783" w:rsidRPr="00FE118A">
        <w:rPr>
          <w:rFonts w:ascii="Arial" w:hAnsi="Arial" w:cs="Arial"/>
          <w:sz w:val="24"/>
          <w:szCs w:val="24"/>
        </w:rPr>
        <w:t>high-level</w:t>
      </w:r>
      <w:r w:rsidR="0051171D" w:rsidRPr="00FE118A">
        <w:rPr>
          <w:rFonts w:ascii="Arial" w:hAnsi="Arial" w:cs="Arial"/>
          <w:sz w:val="24"/>
          <w:szCs w:val="24"/>
        </w:rPr>
        <w:t xml:space="preserve"> </w:t>
      </w:r>
      <w:r w:rsidR="00FB57C8">
        <w:rPr>
          <w:rFonts w:ascii="Arial" w:hAnsi="Arial" w:cs="Arial"/>
          <w:sz w:val="24"/>
          <w:szCs w:val="24"/>
        </w:rPr>
        <w:t xml:space="preserve">draft </w:t>
      </w:r>
      <w:r w:rsidR="0051171D" w:rsidRPr="00FE118A">
        <w:rPr>
          <w:rFonts w:ascii="Arial" w:hAnsi="Arial" w:cs="Arial"/>
          <w:sz w:val="24"/>
          <w:szCs w:val="24"/>
        </w:rPr>
        <w:t>action plan is provided at Annexe C</w:t>
      </w:r>
      <w:r w:rsidR="00FB57C8">
        <w:rPr>
          <w:rFonts w:ascii="Arial" w:hAnsi="Arial" w:cs="Arial"/>
          <w:sz w:val="24"/>
          <w:szCs w:val="24"/>
        </w:rPr>
        <w:t xml:space="preserve">, which will be further developed as part of the co-production </w:t>
      </w:r>
      <w:r w:rsidR="00272F9D">
        <w:rPr>
          <w:rFonts w:ascii="Arial" w:hAnsi="Arial" w:cs="Arial"/>
          <w:sz w:val="24"/>
          <w:szCs w:val="24"/>
        </w:rPr>
        <w:t xml:space="preserve">of revised pathways </w:t>
      </w:r>
      <w:r w:rsidR="00FB57C8">
        <w:rPr>
          <w:rFonts w:ascii="Arial" w:hAnsi="Arial" w:cs="Arial"/>
          <w:sz w:val="24"/>
          <w:szCs w:val="24"/>
        </w:rPr>
        <w:t>with stakeholders</w:t>
      </w:r>
      <w:r w:rsidR="0051171D" w:rsidRPr="00FE118A">
        <w:rPr>
          <w:rFonts w:ascii="Arial" w:hAnsi="Arial" w:cs="Arial"/>
          <w:sz w:val="24"/>
          <w:szCs w:val="24"/>
        </w:rPr>
        <w:t xml:space="preserve">. </w:t>
      </w:r>
    </w:p>
    <w:p w14:paraId="4AAA62B0" w14:textId="4518939D" w:rsidR="0051171D" w:rsidRPr="00FE118A" w:rsidRDefault="0051171D" w:rsidP="00FE118A">
      <w:pPr>
        <w:spacing w:after="0" w:line="240" w:lineRule="auto"/>
        <w:rPr>
          <w:rFonts w:ascii="Arial" w:hAnsi="Arial" w:cs="Arial"/>
          <w:sz w:val="24"/>
          <w:szCs w:val="24"/>
        </w:rPr>
      </w:pPr>
    </w:p>
    <w:p w14:paraId="5DF492F7" w14:textId="0EED97BF" w:rsidR="00453476" w:rsidRPr="00FE118A" w:rsidRDefault="00453476" w:rsidP="00FE118A">
      <w:pPr>
        <w:pStyle w:val="ListParagraph"/>
        <w:spacing w:after="0" w:line="240" w:lineRule="auto"/>
        <w:ind w:left="360"/>
        <w:rPr>
          <w:rFonts w:ascii="Arial" w:hAnsi="Arial" w:cs="Arial"/>
          <w:b/>
          <w:bCs/>
          <w:sz w:val="24"/>
          <w:szCs w:val="24"/>
        </w:rPr>
      </w:pPr>
      <w:r w:rsidRPr="00FE118A">
        <w:rPr>
          <w:rFonts w:ascii="Arial" w:hAnsi="Arial" w:cs="Arial"/>
          <w:b/>
          <w:bCs/>
          <w:sz w:val="24"/>
          <w:szCs w:val="24"/>
        </w:rPr>
        <w:t>Implementation and Next Steps</w:t>
      </w:r>
    </w:p>
    <w:p w14:paraId="019F64E6" w14:textId="222BC9A6" w:rsidR="008A6DDE" w:rsidRPr="00FE118A" w:rsidRDefault="008A6DDE" w:rsidP="00FE118A">
      <w:pPr>
        <w:spacing w:after="0" w:line="240" w:lineRule="auto"/>
        <w:rPr>
          <w:rFonts w:ascii="Arial" w:hAnsi="Arial" w:cs="Arial"/>
          <w:sz w:val="24"/>
          <w:szCs w:val="24"/>
        </w:rPr>
      </w:pPr>
    </w:p>
    <w:p w14:paraId="04E3AB5E" w14:textId="7C47A584" w:rsidR="00CF18D4" w:rsidRPr="00FE118A" w:rsidRDefault="00CF18D4" w:rsidP="00FE118A">
      <w:pPr>
        <w:pStyle w:val="ListParagraph"/>
        <w:numPr>
          <w:ilvl w:val="3"/>
          <w:numId w:val="33"/>
        </w:numPr>
        <w:spacing w:after="0" w:line="240" w:lineRule="auto"/>
        <w:rPr>
          <w:rFonts w:ascii="Arial" w:hAnsi="Arial" w:cs="Arial"/>
          <w:sz w:val="24"/>
          <w:szCs w:val="24"/>
        </w:rPr>
      </w:pPr>
      <w:r w:rsidRPr="00FE118A">
        <w:rPr>
          <w:rFonts w:ascii="Arial" w:hAnsi="Arial" w:cs="Arial"/>
          <w:sz w:val="24"/>
          <w:szCs w:val="24"/>
        </w:rPr>
        <w:t>The approach to implementing the recommendations will follow these steps:</w:t>
      </w:r>
    </w:p>
    <w:p w14:paraId="5A295895" w14:textId="7F382092" w:rsidR="00CF18D4" w:rsidRPr="00FE118A" w:rsidRDefault="00CF18D4" w:rsidP="00FE118A">
      <w:pPr>
        <w:spacing w:after="0" w:line="240" w:lineRule="auto"/>
        <w:rPr>
          <w:rFonts w:ascii="Arial" w:hAnsi="Arial" w:cs="Arial"/>
          <w:sz w:val="24"/>
          <w:szCs w:val="24"/>
        </w:rPr>
      </w:pPr>
    </w:p>
    <w:p w14:paraId="581E9F99" w14:textId="77777777" w:rsidR="00351A7B" w:rsidRPr="00FE118A" w:rsidRDefault="00351A7B" w:rsidP="00FE118A">
      <w:pPr>
        <w:pStyle w:val="ListParagraph"/>
        <w:numPr>
          <w:ilvl w:val="3"/>
          <w:numId w:val="36"/>
        </w:numPr>
        <w:spacing w:after="0" w:line="240" w:lineRule="auto"/>
        <w:ind w:left="1134"/>
        <w:rPr>
          <w:rFonts w:ascii="Arial" w:hAnsi="Arial" w:cs="Arial"/>
          <w:sz w:val="24"/>
          <w:szCs w:val="24"/>
        </w:rPr>
      </w:pPr>
      <w:r w:rsidRPr="00FE118A">
        <w:rPr>
          <w:rFonts w:ascii="Arial" w:hAnsi="Arial" w:cs="Arial"/>
          <w:sz w:val="24"/>
          <w:szCs w:val="24"/>
          <w:lang w:val="en-US"/>
        </w:rPr>
        <w:t>Establish a co-production group with membership from all stakeholders</w:t>
      </w:r>
    </w:p>
    <w:p w14:paraId="41FD5608" w14:textId="4CA0C024" w:rsidR="00D81931" w:rsidRPr="00FE118A" w:rsidRDefault="00D81931" w:rsidP="00FE118A">
      <w:pPr>
        <w:pStyle w:val="ListParagraph"/>
        <w:numPr>
          <w:ilvl w:val="3"/>
          <w:numId w:val="36"/>
        </w:numPr>
        <w:spacing w:after="0" w:line="240" w:lineRule="auto"/>
        <w:ind w:left="1134"/>
        <w:rPr>
          <w:rFonts w:ascii="Arial" w:hAnsi="Arial" w:cs="Arial"/>
          <w:sz w:val="24"/>
          <w:szCs w:val="24"/>
        </w:rPr>
      </w:pPr>
      <w:r w:rsidRPr="00FE118A">
        <w:rPr>
          <w:rFonts w:ascii="Arial" w:hAnsi="Arial" w:cs="Arial"/>
          <w:sz w:val="24"/>
          <w:szCs w:val="24"/>
          <w:lang w:val="en-US"/>
        </w:rPr>
        <w:t>Redesign of community support service network as part of a whole system approach to recovery and resilience</w:t>
      </w:r>
    </w:p>
    <w:p w14:paraId="41C1345A" w14:textId="3AE36D68" w:rsidR="00F5717B" w:rsidRPr="00FE118A" w:rsidRDefault="00F5717B" w:rsidP="00FE118A">
      <w:pPr>
        <w:pStyle w:val="ListParagraph"/>
        <w:numPr>
          <w:ilvl w:val="3"/>
          <w:numId w:val="36"/>
        </w:numPr>
        <w:spacing w:after="0" w:line="240" w:lineRule="auto"/>
        <w:ind w:left="1134"/>
        <w:rPr>
          <w:rFonts w:ascii="Arial" w:hAnsi="Arial" w:cs="Arial"/>
          <w:sz w:val="24"/>
          <w:szCs w:val="24"/>
        </w:rPr>
      </w:pPr>
      <w:r w:rsidRPr="00FE118A">
        <w:rPr>
          <w:rFonts w:ascii="Arial" w:hAnsi="Arial" w:cs="Arial"/>
          <w:sz w:val="24"/>
          <w:szCs w:val="24"/>
          <w:lang w:val="en-US"/>
        </w:rPr>
        <w:t>Develop the recovery pathway from hospital that provides a holistic response that enables people to safely transition from inpatients to their own home</w:t>
      </w:r>
    </w:p>
    <w:p w14:paraId="4DF7FC85" w14:textId="3F9930C9" w:rsidR="00D81931" w:rsidRDefault="00D81931" w:rsidP="00FE118A">
      <w:pPr>
        <w:spacing w:after="0" w:line="240" w:lineRule="auto"/>
        <w:rPr>
          <w:rFonts w:ascii="Arial" w:hAnsi="Arial" w:cs="Arial"/>
          <w:sz w:val="24"/>
          <w:szCs w:val="24"/>
        </w:rPr>
      </w:pPr>
    </w:p>
    <w:p w14:paraId="72F16A6E" w14:textId="328CEEE1" w:rsidR="00610783" w:rsidRDefault="00610783" w:rsidP="00FE118A">
      <w:pPr>
        <w:spacing w:after="0" w:line="240" w:lineRule="auto"/>
        <w:rPr>
          <w:rFonts w:ascii="Arial" w:hAnsi="Arial" w:cs="Arial"/>
          <w:sz w:val="24"/>
          <w:szCs w:val="24"/>
        </w:rPr>
      </w:pPr>
    </w:p>
    <w:p w14:paraId="63B4FD63" w14:textId="31699C07" w:rsidR="00610783" w:rsidRDefault="00610783" w:rsidP="00FE118A">
      <w:pPr>
        <w:spacing w:after="0" w:line="240" w:lineRule="auto"/>
        <w:rPr>
          <w:rFonts w:ascii="Arial" w:hAnsi="Arial" w:cs="Arial"/>
          <w:sz w:val="24"/>
          <w:szCs w:val="24"/>
        </w:rPr>
      </w:pPr>
    </w:p>
    <w:p w14:paraId="3B9382F3" w14:textId="77777777" w:rsidR="00610783" w:rsidRPr="00FE118A" w:rsidRDefault="00610783" w:rsidP="00FE118A">
      <w:pPr>
        <w:spacing w:after="0" w:line="240" w:lineRule="auto"/>
        <w:rPr>
          <w:rFonts w:ascii="Arial" w:hAnsi="Arial" w:cs="Arial"/>
          <w:sz w:val="24"/>
          <w:szCs w:val="24"/>
        </w:rPr>
      </w:pPr>
    </w:p>
    <w:p w14:paraId="3874B398" w14:textId="0D55E810" w:rsidR="009B1A21" w:rsidRPr="00FE118A" w:rsidRDefault="009B1A21" w:rsidP="00FE118A">
      <w:pPr>
        <w:pStyle w:val="ListParagraph"/>
        <w:spacing w:after="0" w:line="240" w:lineRule="auto"/>
        <w:ind w:left="360"/>
        <w:rPr>
          <w:rFonts w:ascii="Arial" w:hAnsi="Arial" w:cs="Arial"/>
          <w:sz w:val="24"/>
          <w:szCs w:val="24"/>
          <w:u w:val="single"/>
        </w:rPr>
      </w:pPr>
      <w:r w:rsidRPr="00FE118A">
        <w:rPr>
          <w:rFonts w:ascii="Arial" w:hAnsi="Arial" w:cs="Arial"/>
          <w:sz w:val="24"/>
          <w:szCs w:val="24"/>
          <w:u w:val="single"/>
        </w:rPr>
        <w:t>Interdependencies</w:t>
      </w:r>
    </w:p>
    <w:p w14:paraId="662429A1" w14:textId="70CFA889" w:rsidR="008A6DDE" w:rsidRPr="00FE118A" w:rsidRDefault="00485A85" w:rsidP="00FE118A">
      <w:pPr>
        <w:pStyle w:val="ListParagraph"/>
        <w:numPr>
          <w:ilvl w:val="3"/>
          <w:numId w:val="33"/>
        </w:numPr>
        <w:spacing w:after="0" w:line="240" w:lineRule="auto"/>
        <w:rPr>
          <w:rFonts w:ascii="Arial" w:hAnsi="Arial" w:cs="Arial"/>
          <w:sz w:val="24"/>
          <w:szCs w:val="24"/>
        </w:rPr>
      </w:pPr>
      <w:r w:rsidRPr="00FE118A">
        <w:rPr>
          <w:rFonts w:ascii="Arial" w:hAnsi="Arial" w:cs="Arial"/>
          <w:sz w:val="24"/>
          <w:szCs w:val="24"/>
        </w:rPr>
        <w:t>The recommendations reach across mental health services provided (in-house services) and commissioned by the LA</w:t>
      </w:r>
      <w:r w:rsidR="001826CC">
        <w:rPr>
          <w:rFonts w:ascii="Arial" w:hAnsi="Arial" w:cs="Arial"/>
          <w:sz w:val="24"/>
          <w:szCs w:val="24"/>
        </w:rPr>
        <w:t xml:space="preserve">, </w:t>
      </w:r>
      <w:r w:rsidRPr="00FE118A">
        <w:rPr>
          <w:rFonts w:ascii="Arial" w:hAnsi="Arial" w:cs="Arial"/>
          <w:sz w:val="24"/>
          <w:szCs w:val="24"/>
        </w:rPr>
        <w:t xml:space="preserve">CNWL, </w:t>
      </w:r>
      <w:r w:rsidR="001826CC">
        <w:rPr>
          <w:rFonts w:ascii="Arial" w:hAnsi="Arial" w:cs="Arial"/>
          <w:sz w:val="24"/>
          <w:szCs w:val="24"/>
        </w:rPr>
        <w:t>Voluntary</w:t>
      </w:r>
      <w:r w:rsidR="0052134D">
        <w:rPr>
          <w:rFonts w:ascii="Arial" w:hAnsi="Arial" w:cs="Arial"/>
          <w:sz w:val="24"/>
          <w:szCs w:val="24"/>
        </w:rPr>
        <w:t xml:space="preserve"> and</w:t>
      </w:r>
      <w:r w:rsidR="001826CC">
        <w:rPr>
          <w:rFonts w:ascii="Arial" w:hAnsi="Arial" w:cs="Arial"/>
          <w:sz w:val="24"/>
          <w:szCs w:val="24"/>
        </w:rPr>
        <w:t xml:space="preserve"> Community Service (</w:t>
      </w:r>
      <w:r w:rsidRPr="00FE118A">
        <w:rPr>
          <w:rFonts w:ascii="Arial" w:hAnsi="Arial" w:cs="Arial"/>
          <w:sz w:val="24"/>
          <w:szCs w:val="24"/>
        </w:rPr>
        <w:t xml:space="preserve">VCS) and </w:t>
      </w:r>
      <w:r w:rsidR="00485744" w:rsidRPr="00FE118A">
        <w:rPr>
          <w:rFonts w:ascii="Arial" w:hAnsi="Arial" w:cs="Arial"/>
          <w:sz w:val="24"/>
          <w:szCs w:val="24"/>
        </w:rPr>
        <w:t>from a person-centred approach</w:t>
      </w:r>
      <w:r w:rsidR="001826CC">
        <w:rPr>
          <w:rFonts w:ascii="Arial" w:hAnsi="Arial" w:cs="Arial"/>
          <w:sz w:val="24"/>
          <w:szCs w:val="24"/>
        </w:rPr>
        <w:t>. T</w:t>
      </w:r>
      <w:r w:rsidR="00485744" w:rsidRPr="00FE118A">
        <w:rPr>
          <w:rFonts w:ascii="Arial" w:hAnsi="Arial" w:cs="Arial"/>
          <w:sz w:val="24"/>
          <w:szCs w:val="24"/>
        </w:rPr>
        <w:t>hese various strategic strands need to be considered together in relation to the future design of mental health support in Harrow and the interdependencies planned for from this point.</w:t>
      </w:r>
      <w:r w:rsidR="008A6DDE" w:rsidRPr="00FE118A">
        <w:rPr>
          <w:rFonts w:ascii="Arial" w:hAnsi="Arial" w:cs="Arial"/>
          <w:sz w:val="24"/>
          <w:szCs w:val="24"/>
        </w:rPr>
        <w:t xml:space="preserve"> The strategic interdependencies are </w:t>
      </w:r>
      <w:r w:rsidR="000A5BE7" w:rsidRPr="00FE118A">
        <w:rPr>
          <w:rFonts w:ascii="Arial" w:hAnsi="Arial" w:cs="Arial"/>
          <w:sz w:val="24"/>
          <w:szCs w:val="24"/>
        </w:rPr>
        <w:t>summarised as follows</w:t>
      </w:r>
      <w:r w:rsidR="008A6DDE" w:rsidRPr="00FE118A">
        <w:rPr>
          <w:rFonts w:ascii="Arial" w:hAnsi="Arial" w:cs="Arial"/>
          <w:sz w:val="24"/>
          <w:szCs w:val="24"/>
        </w:rPr>
        <w:t>.</w:t>
      </w:r>
    </w:p>
    <w:p w14:paraId="59C5794B" w14:textId="21636D66" w:rsidR="000A5BE7" w:rsidRPr="00FE118A" w:rsidRDefault="000A5BE7" w:rsidP="00FE118A">
      <w:pPr>
        <w:spacing w:after="0" w:line="240" w:lineRule="auto"/>
        <w:rPr>
          <w:rFonts w:ascii="Arial" w:hAnsi="Arial" w:cs="Arial"/>
          <w:sz w:val="24"/>
          <w:szCs w:val="24"/>
        </w:rPr>
      </w:pPr>
    </w:p>
    <w:p w14:paraId="0020564C" w14:textId="3133680C" w:rsidR="00B73310" w:rsidRPr="00FE118A" w:rsidRDefault="00B73310" w:rsidP="00FE118A">
      <w:pPr>
        <w:pStyle w:val="ListParagraph"/>
        <w:numPr>
          <w:ilvl w:val="3"/>
          <w:numId w:val="37"/>
        </w:numPr>
        <w:spacing w:after="0" w:line="240" w:lineRule="auto"/>
        <w:ind w:left="1134"/>
        <w:rPr>
          <w:rFonts w:ascii="Arial" w:hAnsi="Arial" w:cs="Arial"/>
          <w:sz w:val="24"/>
          <w:szCs w:val="24"/>
        </w:rPr>
      </w:pPr>
      <w:r w:rsidRPr="00FE118A">
        <w:rPr>
          <w:rFonts w:ascii="Arial" w:hAnsi="Arial" w:cs="Arial"/>
          <w:sz w:val="24"/>
          <w:szCs w:val="24"/>
        </w:rPr>
        <w:t>Harrow Integrated Care Partnership</w:t>
      </w:r>
    </w:p>
    <w:p w14:paraId="0936E827" w14:textId="77777777" w:rsidR="00B73310" w:rsidRPr="00FE118A" w:rsidRDefault="00B73310" w:rsidP="00FE118A">
      <w:pPr>
        <w:pStyle w:val="ListParagraph"/>
        <w:numPr>
          <w:ilvl w:val="3"/>
          <w:numId w:val="37"/>
        </w:numPr>
        <w:spacing w:after="0" w:line="240" w:lineRule="auto"/>
        <w:ind w:left="1134"/>
        <w:rPr>
          <w:rFonts w:ascii="Arial" w:hAnsi="Arial" w:cs="Arial"/>
          <w:sz w:val="24"/>
          <w:szCs w:val="24"/>
        </w:rPr>
      </w:pPr>
      <w:r w:rsidRPr="00FE118A">
        <w:rPr>
          <w:rFonts w:ascii="Arial" w:hAnsi="Arial" w:cs="Arial"/>
          <w:sz w:val="24"/>
          <w:szCs w:val="24"/>
        </w:rPr>
        <w:t>Harrow Out of Hospital Strategy/Recovery Pathway</w:t>
      </w:r>
    </w:p>
    <w:p w14:paraId="37F99F29" w14:textId="5BCE41AC" w:rsidR="000A5BE7" w:rsidRPr="00FE118A" w:rsidRDefault="000A5BE7" w:rsidP="00FE118A">
      <w:pPr>
        <w:pStyle w:val="ListParagraph"/>
        <w:numPr>
          <w:ilvl w:val="3"/>
          <w:numId w:val="37"/>
        </w:numPr>
        <w:spacing w:after="0" w:line="240" w:lineRule="auto"/>
        <w:ind w:left="1134"/>
        <w:rPr>
          <w:rFonts w:ascii="Arial" w:hAnsi="Arial" w:cs="Arial"/>
          <w:sz w:val="24"/>
          <w:szCs w:val="24"/>
        </w:rPr>
      </w:pPr>
      <w:r w:rsidRPr="00FE118A">
        <w:rPr>
          <w:rFonts w:ascii="Arial" w:hAnsi="Arial" w:cs="Arial"/>
          <w:sz w:val="24"/>
          <w:szCs w:val="24"/>
        </w:rPr>
        <w:t>CNWL/PCN Community Hub model</w:t>
      </w:r>
    </w:p>
    <w:p w14:paraId="727F14C1" w14:textId="34F25C4E" w:rsidR="00767319" w:rsidRPr="00FE118A" w:rsidRDefault="00767319" w:rsidP="00FE118A">
      <w:pPr>
        <w:pStyle w:val="ListParagraph"/>
        <w:numPr>
          <w:ilvl w:val="3"/>
          <w:numId w:val="37"/>
        </w:numPr>
        <w:spacing w:after="0" w:line="240" w:lineRule="auto"/>
        <w:ind w:left="1134"/>
        <w:rPr>
          <w:rFonts w:ascii="Arial" w:hAnsi="Arial" w:cs="Arial"/>
          <w:sz w:val="24"/>
          <w:szCs w:val="24"/>
        </w:rPr>
      </w:pPr>
      <w:r w:rsidRPr="00FE118A">
        <w:rPr>
          <w:rFonts w:ascii="Arial" w:hAnsi="Arial" w:cs="Arial"/>
          <w:sz w:val="24"/>
          <w:szCs w:val="24"/>
        </w:rPr>
        <w:t>A</w:t>
      </w:r>
      <w:r w:rsidR="001826CC">
        <w:rPr>
          <w:rFonts w:ascii="Arial" w:hAnsi="Arial" w:cs="Arial"/>
          <w:sz w:val="24"/>
          <w:szCs w:val="24"/>
        </w:rPr>
        <w:t xml:space="preserve">dult Social </w:t>
      </w:r>
      <w:r w:rsidRPr="00FE118A">
        <w:rPr>
          <w:rFonts w:ascii="Arial" w:hAnsi="Arial" w:cs="Arial"/>
          <w:sz w:val="24"/>
          <w:szCs w:val="24"/>
        </w:rPr>
        <w:t>C</w:t>
      </w:r>
      <w:r w:rsidR="001826CC">
        <w:rPr>
          <w:rFonts w:ascii="Arial" w:hAnsi="Arial" w:cs="Arial"/>
          <w:sz w:val="24"/>
          <w:szCs w:val="24"/>
        </w:rPr>
        <w:t>are (ASC)</w:t>
      </w:r>
      <w:r w:rsidRPr="00FE118A">
        <w:rPr>
          <w:rFonts w:ascii="Arial" w:hAnsi="Arial" w:cs="Arial"/>
          <w:sz w:val="24"/>
          <w:szCs w:val="24"/>
        </w:rPr>
        <w:t xml:space="preserve"> Community Based Services model</w:t>
      </w:r>
    </w:p>
    <w:p w14:paraId="7E689E4B" w14:textId="33B47020" w:rsidR="000A5BE7" w:rsidRPr="00FE118A" w:rsidRDefault="000A5BE7" w:rsidP="00FE118A">
      <w:pPr>
        <w:spacing w:after="0" w:line="240" w:lineRule="auto"/>
        <w:rPr>
          <w:rFonts w:ascii="Arial" w:hAnsi="Arial" w:cs="Arial"/>
          <w:sz w:val="24"/>
          <w:szCs w:val="24"/>
        </w:rPr>
      </w:pPr>
    </w:p>
    <w:p w14:paraId="2C3E4BF3" w14:textId="3CDEEF6F" w:rsidR="009B1A21" w:rsidRPr="00FE118A" w:rsidRDefault="009B1A21" w:rsidP="00FE118A">
      <w:pPr>
        <w:pStyle w:val="ListParagraph"/>
        <w:spacing w:after="0" w:line="240" w:lineRule="auto"/>
        <w:ind w:left="360"/>
        <w:rPr>
          <w:rFonts w:ascii="Arial" w:hAnsi="Arial" w:cs="Arial"/>
          <w:sz w:val="24"/>
          <w:szCs w:val="24"/>
          <w:u w:val="single"/>
        </w:rPr>
      </w:pPr>
      <w:r w:rsidRPr="00FE118A">
        <w:rPr>
          <w:rFonts w:ascii="Arial" w:hAnsi="Arial" w:cs="Arial"/>
          <w:sz w:val="24"/>
          <w:szCs w:val="24"/>
          <w:u w:val="single"/>
        </w:rPr>
        <w:t>Co-Production</w:t>
      </w:r>
    </w:p>
    <w:p w14:paraId="2F8EE9EA" w14:textId="20E80A2E" w:rsidR="001779EB" w:rsidRPr="00FE118A" w:rsidRDefault="00485744" w:rsidP="00FE118A">
      <w:pPr>
        <w:pStyle w:val="ListParagraph"/>
        <w:numPr>
          <w:ilvl w:val="3"/>
          <w:numId w:val="33"/>
        </w:numPr>
        <w:spacing w:after="0" w:line="240" w:lineRule="auto"/>
        <w:rPr>
          <w:rFonts w:ascii="Arial" w:hAnsi="Arial" w:cs="Arial"/>
          <w:sz w:val="24"/>
          <w:szCs w:val="24"/>
        </w:rPr>
      </w:pPr>
      <w:r w:rsidRPr="00FE118A">
        <w:rPr>
          <w:rFonts w:ascii="Arial" w:hAnsi="Arial" w:cs="Arial"/>
          <w:sz w:val="24"/>
          <w:szCs w:val="24"/>
        </w:rPr>
        <w:t xml:space="preserve">The engagement with citizens and providers will be essential to ensure that services are co-produced. </w:t>
      </w:r>
      <w:r w:rsidR="007B67FF" w:rsidRPr="00FE118A">
        <w:rPr>
          <w:rFonts w:ascii="Arial" w:hAnsi="Arial" w:cs="Arial"/>
          <w:sz w:val="24"/>
          <w:szCs w:val="24"/>
        </w:rPr>
        <w:t xml:space="preserve">The engagement during the Review has established a foundation from which to develop an approach that is underpinned by co-production with the widest range of service users and providers. </w:t>
      </w:r>
      <w:r w:rsidRPr="00FE118A">
        <w:rPr>
          <w:rFonts w:ascii="Arial" w:hAnsi="Arial" w:cs="Arial"/>
          <w:sz w:val="24"/>
          <w:szCs w:val="24"/>
        </w:rPr>
        <w:t>Th</w:t>
      </w:r>
      <w:r w:rsidR="007B67FF" w:rsidRPr="00FE118A">
        <w:rPr>
          <w:rFonts w:ascii="Arial" w:hAnsi="Arial" w:cs="Arial"/>
          <w:sz w:val="24"/>
          <w:szCs w:val="24"/>
        </w:rPr>
        <w:t>is</w:t>
      </w:r>
      <w:r w:rsidRPr="00FE118A">
        <w:rPr>
          <w:rFonts w:ascii="Arial" w:hAnsi="Arial" w:cs="Arial"/>
          <w:sz w:val="24"/>
          <w:szCs w:val="24"/>
        </w:rPr>
        <w:t xml:space="preserve"> engagement needs to extend to hard to reach groups</w:t>
      </w:r>
      <w:r w:rsidR="001779EB" w:rsidRPr="00FE118A">
        <w:rPr>
          <w:rFonts w:ascii="Arial" w:hAnsi="Arial" w:cs="Arial"/>
          <w:sz w:val="24"/>
          <w:szCs w:val="24"/>
        </w:rPr>
        <w:t>, link in with</w:t>
      </w:r>
      <w:r w:rsidR="00B30327">
        <w:rPr>
          <w:rFonts w:ascii="Arial" w:hAnsi="Arial" w:cs="Arial"/>
          <w:sz w:val="24"/>
          <w:szCs w:val="24"/>
        </w:rPr>
        <w:t xml:space="preserve"> Harrow</w:t>
      </w:r>
      <w:r w:rsidR="001779EB" w:rsidRPr="00FE118A">
        <w:rPr>
          <w:rFonts w:ascii="Arial" w:hAnsi="Arial" w:cs="Arial"/>
          <w:sz w:val="24"/>
          <w:szCs w:val="24"/>
        </w:rPr>
        <w:t xml:space="preserve"> CCG patient </w:t>
      </w:r>
      <w:r w:rsidR="00401D68">
        <w:rPr>
          <w:rFonts w:ascii="Arial" w:hAnsi="Arial" w:cs="Arial"/>
          <w:sz w:val="24"/>
          <w:szCs w:val="24"/>
        </w:rPr>
        <w:t xml:space="preserve">engagement </w:t>
      </w:r>
      <w:r w:rsidR="001779EB" w:rsidRPr="00FE118A">
        <w:rPr>
          <w:rFonts w:ascii="Arial" w:hAnsi="Arial" w:cs="Arial"/>
          <w:sz w:val="24"/>
          <w:szCs w:val="24"/>
        </w:rPr>
        <w:t>groups</w:t>
      </w:r>
      <w:r w:rsidRPr="00FE118A">
        <w:rPr>
          <w:rFonts w:ascii="Arial" w:hAnsi="Arial" w:cs="Arial"/>
          <w:sz w:val="24"/>
          <w:szCs w:val="24"/>
        </w:rPr>
        <w:t xml:space="preserve"> and </w:t>
      </w:r>
      <w:r w:rsidR="00F03A41" w:rsidRPr="00FE118A">
        <w:rPr>
          <w:rFonts w:ascii="Arial" w:hAnsi="Arial" w:cs="Arial"/>
          <w:sz w:val="24"/>
          <w:szCs w:val="24"/>
        </w:rPr>
        <w:t xml:space="preserve">explore </w:t>
      </w:r>
      <w:r w:rsidR="00401D68">
        <w:rPr>
          <w:rFonts w:ascii="Arial" w:hAnsi="Arial" w:cs="Arial"/>
          <w:sz w:val="24"/>
          <w:szCs w:val="24"/>
        </w:rPr>
        <w:t>input from people with lived experience of services</w:t>
      </w:r>
      <w:r w:rsidRPr="00FE118A">
        <w:rPr>
          <w:rFonts w:ascii="Arial" w:hAnsi="Arial" w:cs="Arial"/>
          <w:sz w:val="24"/>
          <w:szCs w:val="24"/>
        </w:rPr>
        <w:t xml:space="preserve"> to ensure that there is a broad range of exper</w:t>
      </w:r>
      <w:r w:rsidR="00401D68">
        <w:rPr>
          <w:rFonts w:ascii="Arial" w:hAnsi="Arial" w:cs="Arial"/>
          <w:sz w:val="24"/>
          <w:szCs w:val="24"/>
        </w:rPr>
        <w:t>tise</w:t>
      </w:r>
      <w:r w:rsidRPr="00FE118A">
        <w:rPr>
          <w:rFonts w:ascii="Arial" w:hAnsi="Arial" w:cs="Arial"/>
          <w:sz w:val="24"/>
          <w:szCs w:val="24"/>
        </w:rPr>
        <w:t xml:space="preserve"> captured.</w:t>
      </w:r>
    </w:p>
    <w:p w14:paraId="473AF8A3" w14:textId="4F9444AC" w:rsidR="001779EB" w:rsidRPr="00FE118A" w:rsidRDefault="001779EB" w:rsidP="00FE118A">
      <w:pPr>
        <w:spacing w:after="0" w:line="240" w:lineRule="auto"/>
        <w:rPr>
          <w:rFonts w:ascii="Arial" w:hAnsi="Arial" w:cs="Arial"/>
          <w:sz w:val="24"/>
          <w:szCs w:val="24"/>
        </w:rPr>
      </w:pPr>
    </w:p>
    <w:p w14:paraId="061B620A" w14:textId="46FBB459" w:rsidR="009B1A21" w:rsidRPr="00FE118A" w:rsidRDefault="009B1A21" w:rsidP="00FE118A">
      <w:pPr>
        <w:pStyle w:val="ListParagraph"/>
        <w:spacing w:after="0" w:line="240" w:lineRule="auto"/>
        <w:ind w:left="360"/>
        <w:rPr>
          <w:rFonts w:ascii="Arial" w:hAnsi="Arial" w:cs="Arial"/>
          <w:sz w:val="24"/>
          <w:szCs w:val="24"/>
          <w:u w:val="single"/>
        </w:rPr>
      </w:pPr>
      <w:r w:rsidRPr="00FE118A">
        <w:rPr>
          <w:rFonts w:ascii="Arial" w:hAnsi="Arial" w:cs="Arial"/>
          <w:sz w:val="24"/>
          <w:szCs w:val="24"/>
          <w:u w:val="single"/>
        </w:rPr>
        <w:t>Voluntary and Community Services</w:t>
      </w:r>
    </w:p>
    <w:p w14:paraId="28013291" w14:textId="5441B76F" w:rsidR="00485744" w:rsidRPr="00FE118A" w:rsidRDefault="00485744" w:rsidP="00FE118A">
      <w:pPr>
        <w:pStyle w:val="ListParagraph"/>
        <w:numPr>
          <w:ilvl w:val="3"/>
          <w:numId w:val="33"/>
        </w:numPr>
        <w:spacing w:after="0" w:line="240" w:lineRule="auto"/>
        <w:rPr>
          <w:rFonts w:ascii="Arial" w:hAnsi="Arial" w:cs="Arial"/>
          <w:sz w:val="24"/>
          <w:szCs w:val="24"/>
        </w:rPr>
      </w:pPr>
      <w:r w:rsidRPr="00FE118A">
        <w:rPr>
          <w:rFonts w:ascii="Arial" w:hAnsi="Arial" w:cs="Arial"/>
          <w:sz w:val="24"/>
          <w:szCs w:val="24"/>
        </w:rPr>
        <w:t xml:space="preserve">The VCS response to </w:t>
      </w:r>
      <w:proofErr w:type="spellStart"/>
      <w:r w:rsidR="007E19C9">
        <w:rPr>
          <w:rFonts w:ascii="Arial" w:hAnsi="Arial" w:cs="Arial"/>
          <w:sz w:val="24"/>
          <w:szCs w:val="24"/>
        </w:rPr>
        <w:t>Covid</w:t>
      </w:r>
      <w:proofErr w:type="spellEnd"/>
      <w:r w:rsidR="001779EB" w:rsidRPr="00FE118A">
        <w:rPr>
          <w:rFonts w:ascii="Arial" w:hAnsi="Arial" w:cs="Arial"/>
          <w:sz w:val="24"/>
          <w:szCs w:val="24"/>
        </w:rPr>
        <w:t>, the role in the health and social care integration Out of Hospital P</w:t>
      </w:r>
      <w:r w:rsidR="00490070" w:rsidRPr="00FE118A">
        <w:rPr>
          <w:rFonts w:ascii="Arial" w:hAnsi="Arial" w:cs="Arial"/>
          <w:sz w:val="24"/>
          <w:szCs w:val="24"/>
        </w:rPr>
        <w:t>l</w:t>
      </w:r>
      <w:r w:rsidR="001779EB" w:rsidRPr="00FE118A">
        <w:rPr>
          <w:rFonts w:ascii="Arial" w:hAnsi="Arial" w:cs="Arial"/>
          <w:sz w:val="24"/>
          <w:szCs w:val="24"/>
        </w:rPr>
        <w:t>an</w:t>
      </w:r>
      <w:r w:rsidR="00490070" w:rsidRPr="00FE118A">
        <w:rPr>
          <w:rFonts w:ascii="Arial" w:hAnsi="Arial" w:cs="Arial"/>
          <w:sz w:val="24"/>
          <w:szCs w:val="24"/>
        </w:rPr>
        <w:t xml:space="preserve"> and engagement in the Review </w:t>
      </w:r>
      <w:r w:rsidRPr="00FE118A">
        <w:rPr>
          <w:rFonts w:ascii="Arial" w:hAnsi="Arial" w:cs="Arial"/>
          <w:sz w:val="24"/>
          <w:szCs w:val="24"/>
        </w:rPr>
        <w:t xml:space="preserve">has established a </w:t>
      </w:r>
      <w:r w:rsidR="00490070" w:rsidRPr="00FE118A">
        <w:rPr>
          <w:rFonts w:ascii="Arial" w:hAnsi="Arial" w:cs="Arial"/>
          <w:sz w:val="24"/>
          <w:szCs w:val="24"/>
        </w:rPr>
        <w:t>strong</w:t>
      </w:r>
      <w:r w:rsidRPr="00FE118A">
        <w:rPr>
          <w:rFonts w:ascii="Arial" w:hAnsi="Arial" w:cs="Arial"/>
          <w:sz w:val="24"/>
          <w:szCs w:val="24"/>
        </w:rPr>
        <w:t xml:space="preserve"> platform for engagement with the VCS and this work will need to link where possible </w:t>
      </w:r>
      <w:r w:rsidR="00401D68">
        <w:rPr>
          <w:rFonts w:ascii="Arial" w:hAnsi="Arial" w:cs="Arial"/>
          <w:sz w:val="24"/>
          <w:szCs w:val="24"/>
        </w:rPr>
        <w:t xml:space="preserve">with </w:t>
      </w:r>
      <w:r w:rsidRPr="00FE118A">
        <w:rPr>
          <w:rFonts w:ascii="Arial" w:hAnsi="Arial" w:cs="Arial"/>
          <w:sz w:val="24"/>
          <w:szCs w:val="24"/>
        </w:rPr>
        <w:t xml:space="preserve">the smaller </w:t>
      </w:r>
      <w:r w:rsidR="00401D68">
        <w:rPr>
          <w:rFonts w:ascii="Arial" w:hAnsi="Arial" w:cs="Arial"/>
          <w:sz w:val="24"/>
          <w:szCs w:val="24"/>
        </w:rPr>
        <w:t xml:space="preserve">and largely unfunded </w:t>
      </w:r>
      <w:r w:rsidRPr="00FE118A">
        <w:rPr>
          <w:rFonts w:ascii="Arial" w:hAnsi="Arial" w:cs="Arial"/>
          <w:sz w:val="24"/>
          <w:szCs w:val="24"/>
        </w:rPr>
        <w:t xml:space="preserve"> </w:t>
      </w:r>
      <w:r w:rsidR="00401D68">
        <w:rPr>
          <w:rFonts w:ascii="Arial" w:hAnsi="Arial" w:cs="Arial"/>
          <w:sz w:val="24"/>
          <w:szCs w:val="24"/>
        </w:rPr>
        <w:t xml:space="preserve">community </w:t>
      </w:r>
      <w:r w:rsidRPr="00FE118A">
        <w:rPr>
          <w:rFonts w:ascii="Arial" w:hAnsi="Arial" w:cs="Arial"/>
          <w:sz w:val="24"/>
          <w:szCs w:val="24"/>
        </w:rPr>
        <w:t xml:space="preserve">providers. </w:t>
      </w:r>
    </w:p>
    <w:p w14:paraId="50FDA869" w14:textId="77777777" w:rsidR="00485744" w:rsidRPr="00FE118A" w:rsidRDefault="00485744" w:rsidP="00FE118A">
      <w:pPr>
        <w:spacing w:after="0" w:line="240" w:lineRule="auto"/>
        <w:rPr>
          <w:rFonts w:ascii="Arial" w:hAnsi="Arial" w:cs="Arial"/>
          <w:sz w:val="24"/>
          <w:szCs w:val="24"/>
        </w:rPr>
      </w:pPr>
    </w:p>
    <w:p w14:paraId="31A48B95" w14:textId="66748969" w:rsidR="005F1659" w:rsidRDefault="005F1659" w:rsidP="00FE118A">
      <w:pPr>
        <w:pStyle w:val="ListParagraph"/>
        <w:spacing w:after="0" w:line="240" w:lineRule="auto"/>
        <w:ind w:left="360"/>
        <w:rPr>
          <w:rFonts w:ascii="Arial" w:hAnsi="Arial" w:cs="Arial"/>
          <w:sz w:val="24"/>
          <w:szCs w:val="24"/>
          <w:u w:val="single"/>
        </w:rPr>
      </w:pPr>
      <w:r>
        <w:rPr>
          <w:rFonts w:ascii="Arial" w:hAnsi="Arial" w:cs="Arial"/>
          <w:sz w:val="24"/>
          <w:szCs w:val="24"/>
          <w:u w:val="single"/>
        </w:rPr>
        <w:t>Housing Strategy</w:t>
      </w:r>
    </w:p>
    <w:p w14:paraId="564E52BB" w14:textId="6FDD6BC5" w:rsidR="00DE372D" w:rsidRPr="00DE372D" w:rsidRDefault="00DE372D" w:rsidP="00DE372D">
      <w:pPr>
        <w:pStyle w:val="ListParagraph"/>
        <w:numPr>
          <w:ilvl w:val="3"/>
          <w:numId w:val="33"/>
        </w:numPr>
        <w:tabs>
          <w:tab w:val="left" w:pos="426"/>
        </w:tabs>
        <w:spacing w:after="0" w:line="240" w:lineRule="auto"/>
        <w:ind w:left="426" w:hanging="426"/>
        <w:rPr>
          <w:rFonts w:ascii="Arial" w:hAnsi="Arial" w:cs="Arial"/>
          <w:sz w:val="24"/>
          <w:szCs w:val="24"/>
        </w:rPr>
      </w:pPr>
      <w:r w:rsidRPr="00DE372D">
        <w:rPr>
          <w:rFonts w:ascii="Arial" w:hAnsi="Arial" w:cs="Arial"/>
          <w:sz w:val="24"/>
          <w:szCs w:val="24"/>
        </w:rPr>
        <w:t>The redesign of the accommodation pathway will need to be undertaken in the strategic context of Harrow’s Strategy which include</w:t>
      </w:r>
      <w:r>
        <w:rPr>
          <w:rFonts w:ascii="Arial" w:hAnsi="Arial" w:cs="Arial"/>
          <w:sz w:val="24"/>
          <w:szCs w:val="24"/>
        </w:rPr>
        <w:t>s</w:t>
      </w:r>
      <w:r w:rsidRPr="00DE372D">
        <w:rPr>
          <w:rFonts w:ascii="Arial" w:hAnsi="Arial" w:cs="Arial"/>
          <w:sz w:val="24"/>
          <w:szCs w:val="24"/>
        </w:rPr>
        <w:t xml:space="preserve"> the objectives </w:t>
      </w:r>
      <w:r>
        <w:rPr>
          <w:rFonts w:ascii="Arial" w:hAnsi="Arial" w:cs="Arial"/>
          <w:sz w:val="24"/>
          <w:szCs w:val="24"/>
        </w:rPr>
        <w:t>to</w:t>
      </w:r>
      <w:r w:rsidRPr="00DE372D">
        <w:rPr>
          <w:rFonts w:ascii="Arial" w:hAnsi="Arial" w:cs="Arial"/>
          <w:sz w:val="24"/>
          <w:szCs w:val="24"/>
        </w:rPr>
        <w:t xml:space="preserve"> </w:t>
      </w:r>
      <w:r w:rsidR="00B30327">
        <w:rPr>
          <w:rFonts w:ascii="Arial" w:hAnsi="Arial" w:cs="Arial"/>
          <w:sz w:val="24"/>
          <w:szCs w:val="24"/>
        </w:rPr>
        <w:t>i</w:t>
      </w:r>
      <w:r w:rsidRPr="00DE372D">
        <w:rPr>
          <w:rFonts w:ascii="Arial" w:hAnsi="Arial" w:cs="Arial"/>
          <w:sz w:val="24"/>
          <w:szCs w:val="24"/>
        </w:rPr>
        <w:t>ncrease the supply of affordable homes to rent and buy</w:t>
      </w:r>
      <w:r>
        <w:rPr>
          <w:rFonts w:ascii="Arial" w:hAnsi="Arial" w:cs="Arial"/>
          <w:sz w:val="24"/>
          <w:szCs w:val="24"/>
        </w:rPr>
        <w:t>;</w:t>
      </w:r>
      <w:r w:rsidRPr="00DE372D">
        <w:rPr>
          <w:rFonts w:ascii="Arial" w:hAnsi="Arial" w:cs="Arial"/>
          <w:sz w:val="24"/>
          <w:szCs w:val="24"/>
        </w:rPr>
        <w:t xml:space="preserve"> meet the needs of older and vulnerable residents</w:t>
      </w:r>
      <w:r>
        <w:rPr>
          <w:rFonts w:ascii="Arial" w:hAnsi="Arial" w:cs="Arial"/>
          <w:sz w:val="24"/>
          <w:szCs w:val="24"/>
        </w:rPr>
        <w:t>,</w:t>
      </w:r>
      <w:r w:rsidRPr="00DE372D">
        <w:rPr>
          <w:rFonts w:ascii="Arial" w:hAnsi="Arial" w:cs="Arial"/>
          <w:sz w:val="24"/>
          <w:szCs w:val="24"/>
        </w:rPr>
        <w:t xml:space="preserve"> </w:t>
      </w:r>
      <w:r>
        <w:rPr>
          <w:rFonts w:ascii="Arial" w:hAnsi="Arial" w:cs="Arial"/>
          <w:sz w:val="24"/>
          <w:szCs w:val="24"/>
        </w:rPr>
        <w:t>i</w:t>
      </w:r>
      <w:r w:rsidRPr="00DE372D">
        <w:rPr>
          <w:rFonts w:ascii="Arial" w:hAnsi="Arial" w:cs="Arial"/>
          <w:sz w:val="24"/>
          <w:szCs w:val="24"/>
        </w:rPr>
        <w:t>mprove quality and standards, especially in the private rented sector.</w:t>
      </w:r>
    </w:p>
    <w:p w14:paraId="6866BF1A" w14:textId="77777777" w:rsidR="00ED21EE" w:rsidRPr="00DE372D" w:rsidRDefault="00ED21EE" w:rsidP="00DE372D">
      <w:pPr>
        <w:pStyle w:val="ListParagraph"/>
        <w:ind w:left="426"/>
        <w:rPr>
          <w:rFonts w:ascii="Arial" w:hAnsi="Arial" w:cs="Arial"/>
          <w:sz w:val="24"/>
          <w:szCs w:val="24"/>
        </w:rPr>
      </w:pPr>
    </w:p>
    <w:p w14:paraId="20C217C0" w14:textId="093B3F90" w:rsidR="00E456D7" w:rsidRPr="00FE118A" w:rsidRDefault="007E19C9" w:rsidP="00FE118A">
      <w:pPr>
        <w:pStyle w:val="ListParagraph"/>
        <w:spacing w:after="0" w:line="240" w:lineRule="auto"/>
        <w:ind w:left="360"/>
        <w:rPr>
          <w:rFonts w:ascii="Arial" w:hAnsi="Arial" w:cs="Arial"/>
          <w:sz w:val="24"/>
          <w:szCs w:val="24"/>
          <w:u w:val="single"/>
        </w:rPr>
      </w:pPr>
      <w:proofErr w:type="spellStart"/>
      <w:r>
        <w:rPr>
          <w:rFonts w:ascii="Arial" w:hAnsi="Arial" w:cs="Arial"/>
          <w:sz w:val="24"/>
          <w:szCs w:val="24"/>
          <w:u w:val="single"/>
        </w:rPr>
        <w:t>Covid</w:t>
      </w:r>
      <w:proofErr w:type="spellEnd"/>
      <w:r w:rsidR="009B1A21" w:rsidRPr="00FE118A">
        <w:rPr>
          <w:rFonts w:ascii="Arial" w:hAnsi="Arial" w:cs="Arial"/>
          <w:sz w:val="24"/>
          <w:szCs w:val="24"/>
          <w:u w:val="single"/>
        </w:rPr>
        <w:t xml:space="preserve"> </w:t>
      </w:r>
      <w:r w:rsidR="00E456D7" w:rsidRPr="00FE118A">
        <w:rPr>
          <w:rFonts w:ascii="Arial" w:hAnsi="Arial" w:cs="Arial"/>
          <w:sz w:val="24"/>
          <w:szCs w:val="24"/>
          <w:u w:val="single"/>
        </w:rPr>
        <w:t>Impact</w:t>
      </w:r>
    </w:p>
    <w:p w14:paraId="55816358" w14:textId="3338839C" w:rsidR="00BD52EB" w:rsidRPr="00FE118A" w:rsidRDefault="00485A85" w:rsidP="00FE118A">
      <w:pPr>
        <w:pStyle w:val="ListParagraph"/>
        <w:numPr>
          <w:ilvl w:val="3"/>
          <w:numId w:val="33"/>
        </w:numPr>
        <w:spacing w:after="0" w:line="240" w:lineRule="auto"/>
        <w:rPr>
          <w:rFonts w:ascii="Arial" w:hAnsi="Arial" w:cs="Arial"/>
          <w:sz w:val="24"/>
          <w:szCs w:val="24"/>
        </w:rPr>
      </w:pPr>
      <w:r w:rsidRPr="00FE118A">
        <w:rPr>
          <w:rFonts w:ascii="Arial" w:hAnsi="Arial" w:cs="Arial"/>
          <w:sz w:val="24"/>
          <w:szCs w:val="24"/>
        </w:rPr>
        <w:t xml:space="preserve">During </w:t>
      </w:r>
      <w:proofErr w:type="spellStart"/>
      <w:r w:rsidR="007E19C9">
        <w:rPr>
          <w:rFonts w:ascii="Arial" w:hAnsi="Arial" w:cs="Arial"/>
          <w:sz w:val="24"/>
          <w:szCs w:val="24"/>
        </w:rPr>
        <w:t>Covid</w:t>
      </w:r>
      <w:proofErr w:type="spellEnd"/>
      <w:r w:rsidRPr="00FE118A">
        <w:rPr>
          <w:rFonts w:ascii="Arial" w:hAnsi="Arial" w:cs="Arial"/>
          <w:sz w:val="24"/>
          <w:szCs w:val="24"/>
        </w:rPr>
        <w:t xml:space="preserve"> there has been an increase in presentation of people with poor mental health both seeking support from health services but also contacting the </w:t>
      </w:r>
      <w:r w:rsidR="00401D68">
        <w:rPr>
          <w:rFonts w:ascii="Arial" w:hAnsi="Arial" w:cs="Arial"/>
          <w:sz w:val="24"/>
          <w:szCs w:val="24"/>
        </w:rPr>
        <w:t xml:space="preserve">Council’s </w:t>
      </w:r>
      <w:r w:rsidRPr="00FE118A">
        <w:rPr>
          <w:rFonts w:ascii="Arial" w:hAnsi="Arial" w:cs="Arial"/>
          <w:sz w:val="24"/>
          <w:szCs w:val="24"/>
        </w:rPr>
        <w:t xml:space="preserve">Community Hub for support from the voluntary and community sector. It is expected that the impact of </w:t>
      </w:r>
      <w:proofErr w:type="spellStart"/>
      <w:r w:rsidR="007E19C9">
        <w:rPr>
          <w:rFonts w:ascii="Arial" w:hAnsi="Arial" w:cs="Arial"/>
          <w:sz w:val="24"/>
          <w:szCs w:val="24"/>
        </w:rPr>
        <w:t>Covid</w:t>
      </w:r>
      <w:proofErr w:type="spellEnd"/>
      <w:r w:rsidRPr="00FE118A">
        <w:rPr>
          <w:rFonts w:ascii="Arial" w:hAnsi="Arial" w:cs="Arial"/>
          <w:sz w:val="24"/>
          <w:szCs w:val="24"/>
        </w:rPr>
        <w:t xml:space="preserve"> on mental health and wellbeing will increase and evolve over time. </w:t>
      </w:r>
    </w:p>
    <w:p w14:paraId="57CCE98D" w14:textId="77777777" w:rsidR="00BD52EB" w:rsidRPr="00FE118A" w:rsidRDefault="00BD52EB" w:rsidP="00FE118A">
      <w:pPr>
        <w:spacing w:after="0" w:line="240" w:lineRule="auto"/>
        <w:rPr>
          <w:rFonts w:ascii="Arial" w:hAnsi="Arial" w:cs="Arial"/>
          <w:sz w:val="24"/>
          <w:szCs w:val="24"/>
        </w:rPr>
      </w:pPr>
    </w:p>
    <w:p w14:paraId="18F4E6E7" w14:textId="1ED3A1DC" w:rsidR="00050E39" w:rsidRPr="00766033" w:rsidRDefault="00050E39" w:rsidP="00FE118A">
      <w:pPr>
        <w:pStyle w:val="Default"/>
        <w:spacing w:after="0" w:line="240" w:lineRule="auto"/>
        <w:ind w:left="360"/>
        <w:rPr>
          <w:rFonts w:ascii="Arial" w:hAnsi="Arial" w:cs="Arial"/>
          <w:b/>
          <w:bCs/>
          <w:color w:val="auto"/>
        </w:rPr>
      </w:pPr>
      <w:r w:rsidRPr="00766033">
        <w:rPr>
          <w:rFonts w:ascii="Arial" w:hAnsi="Arial" w:cs="Arial"/>
          <w:b/>
          <w:bCs/>
          <w:color w:val="auto"/>
        </w:rPr>
        <w:t xml:space="preserve">Recommendation </w:t>
      </w:r>
      <w:r w:rsidR="003A210F" w:rsidRPr="00766033">
        <w:rPr>
          <w:rFonts w:ascii="Arial" w:hAnsi="Arial" w:cs="Arial"/>
          <w:b/>
          <w:bCs/>
          <w:color w:val="auto"/>
        </w:rPr>
        <w:t>1</w:t>
      </w:r>
      <w:r w:rsidRPr="00766033">
        <w:rPr>
          <w:rFonts w:ascii="Arial" w:hAnsi="Arial" w:cs="Arial"/>
          <w:b/>
          <w:bCs/>
          <w:color w:val="auto"/>
        </w:rPr>
        <w:t>: The need for a whole system approach to the commissioning of mental health support</w:t>
      </w:r>
    </w:p>
    <w:p w14:paraId="6C064E3B" w14:textId="664A5402" w:rsidR="00050E39" w:rsidRPr="00766033" w:rsidRDefault="00050E39" w:rsidP="00FE118A">
      <w:pPr>
        <w:pStyle w:val="Default"/>
        <w:spacing w:after="0" w:line="240" w:lineRule="auto"/>
        <w:rPr>
          <w:rFonts w:ascii="Arial" w:hAnsi="Arial" w:cs="Arial"/>
          <w:color w:val="auto"/>
        </w:rPr>
      </w:pPr>
    </w:p>
    <w:p w14:paraId="7789CAA3" w14:textId="5DAF3E17" w:rsidR="003E7781" w:rsidRDefault="00B23E9B" w:rsidP="00DA25E5">
      <w:pPr>
        <w:pStyle w:val="Default"/>
        <w:numPr>
          <w:ilvl w:val="3"/>
          <w:numId w:val="33"/>
        </w:numPr>
        <w:spacing w:after="0" w:line="240" w:lineRule="auto"/>
        <w:rPr>
          <w:rFonts w:ascii="Arial" w:hAnsi="Arial" w:cs="Arial"/>
          <w:color w:val="auto"/>
        </w:rPr>
      </w:pPr>
      <w:bookmarkStart w:id="6" w:name="_Hlk53426010"/>
      <w:r w:rsidRPr="0096227C">
        <w:rPr>
          <w:rFonts w:ascii="Arial" w:hAnsi="Arial" w:cs="Arial"/>
          <w:color w:val="auto"/>
        </w:rPr>
        <w:t>Th</w:t>
      </w:r>
      <w:r w:rsidR="003837BF" w:rsidRPr="0096227C">
        <w:rPr>
          <w:rFonts w:ascii="Arial" w:hAnsi="Arial" w:cs="Arial"/>
          <w:color w:val="auto"/>
        </w:rPr>
        <w:t xml:space="preserve">e </w:t>
      </w:r>
      <w:r w:rsidRPr="0096227C">
        <w:rPr>
          <w:rFonts w:ascii="Arial" w:hAnsi="Arial" w:cs="Arial"/>
          <w:color w:val="auto"/>
        </w:rPr>
        <w:t xml:space="preserve">Harrow Integrated Care Partnership </w:t>
      </w:r>
      <w:r w:rsidR="003E7781" w:rsidRPr="0096227C">
        <w:rPr>
          <w:rFonts w:ascii="Arial" w:hAnsi="Arial" w:cs="Arial"/>
          <w:color w:val="auto"/>
        </w:rPr>
        <w:t xml:space="preserve">(HICP) </w:t>
      </w:r>
      <w:r w:rsidR="003837BF" w:rsidRPr="0096227C">
        <w:rPr>
          <w:rFonts w:ascii="Arial" w:hAnsi="Arial" w:cs="Arial"/>
          <w:color w:val="auto"/>
        </w:rPr>
        <w:t>structures including the Harrow Health and Care Executiv</w:t>
      </w:r>
      <w:r w:rsidR="0052134D">
        <w:rPr>
          <w:rFonts w:ascii="Arial" w:hAnsi="Arial" w:cs="Arial"/>
          <w:color w:val="auto"/>
        </w:rPr>
        <w:t>e,</w:t>
      </w:r>
      <w:r w:rsidR="003837BF" w:rsidRPr="0096227C">
        <w:rPr>
          <w:rFonts w:ascii="Arial" w:hAnsi="Arial" w:cs="Arial"/>
          <w:color w:val="auto"/>
        </w:rPr>
        <w:t xml:space="preserve"> Joint Management Board and the agreed Out of Hospital Recovery Plan </w:t>
      </w:r>
      <w:r w:rsidR="008124B8" w:rsidRPr="0096227C">
        <w:rPr>
          <w:rFonts w:ascii="Arial" w:hAnsi="Arial" w:cs="Arial"/>
          <w:color w:val="auto"/>
        </w:rPr>
        <w:t xml:space="preserve">which includes a Mental Health </w:t>
      </w:r>
      <w:r w:rsidR="008124B8" w:rsidRPr="0096227C">
        <w:rPr>
          <w:rFonts w:ascii="Arial" w:hAnsi="Arial" w:cs="Arial"/>
          <w:color w:val="auto"/>
        </w:rPr>
        <w:lastRenderedPageBreak/>
        <w:t xml:space="preserve">Workstream provides </w:t>
      </w:r>
      <w:r w:rsidR="003E7781" w:rsidRPr="0096227C">
        <w:rPr>
          <w:rFonts w:ascii="Arial" w:hAnsi="Arial" w:cs="Arial"/>
          <w:color w:val="auto"/>
        </w:rPr>
        <w:t>the infrastructure to ensure that all system partners are aligned in their planning and delivery of services</w:t>
      </w:r>
      <w:bookmarkEnd w:id="6"/>
      <w:r w:rsidR="003E7781" w:rsidRPr="0096227C">
        <w:rPr>
          <w:rFonts w:ascii="Arial" w:hAnsi="Arial" w:cs="Arial"/>
          <w:color w:val="auto"/>
        </w:rPr>
        <w:t>. Senior officers are engaged through all levels of the HICP.</w:t>
      </w:r>
      <w:r w:rsidR="00FF0EC6" w:rsidRPr="0096227C">
        <w:rPr>
          <w:rFonts w:ascii="Arial" w:hAnsi="Arial" w:cs="Arial"/>
          <w:color w:val="auto"/>
        </w:rPr>
        <w:t xml:space="preserve"> </w:t>
      </w:r>
    </w:p>
    <w:p w14:paraId="7E64B50E" w14:textId="77777777" w:rsidR="0096227C" w:rsidRPr="00766033" w:rsidRDefault="0096227C" w:rsidP="0096227C">
      <w:pPr>
        <w:pStyle w:val="Default"/>
        <w:spacing w:after="0" w:line="240" w:lineRule="auto"/>
        <w:ind w:left="360"/>
        <w:rPr>
          <w:rFonts w:ascii="Arial" w:hAnsi="Arial" w:cs="Arial"/>
          <w:color w:val="auto"/>
        </w:rPr>
      </w:pPr>
    </w:p>
    <w:p w14:paraId="4E4F85E9" w14:textId="268B9A72" w:rsidR="003E7781" w:rsidRPr="00766033" w:rsidRDefault="003E7781" w:rsidP="00FE118A">
      <w:pPr>
        <w:pStyle w:val="Default"/>
        <w:numPr>
          <w:ilvl w:val="3"/>
          <w:numId w:val="33"/>
        </w:numPr>
        <w:spacing w:after="0" w:line="240" w:lineRule="auto"/>
        <w:rPr>
          <w:rFonts w:ascii="Arial" w:hAnsi="Arial" w:cs="Arial"/>
          <w:color w:val="auto"/>
        </w:rPr>
      </w:pPr>
      <w:r w:rsidRPr="00766033">
        <w:rPr>
          <w:rFonts w:ascii="Arial" w:hAnsi="Arial" w:cs="Arial"/>
          <w:color w:val="auto"/>
        </w:rPr>
        <w:t xml:space="preserve">Harrow </w:t>
      </w:r>
      <w:r w:rsidR="006A174D" w:rsidRPr="00766033">
        <w:rPr>
          <w:rFonts w:ascii="Arial" w:hAnsi="Arial" w:cs="Arial"/>
          <w:color w:val="auto"/>
        </w:rPr>
        <w:t xml:space="preserve">commissions </w:t>
      </w:r>
      <w:r w:rsidR="004D3FB5" w:rsidRPr="00766033">
        <w:rPr>
          <w:rFonts w:ascii="Arial" w:hAnsi="Arial" w:cs="Arial"/>
          <w:color w:val="auto"/>
        </w:rPr>
        <w:t>CNWL</w:t>
      </w:r>
      <w:r w:rsidR="0052134D">
        <w:rPr>
          <w:rFonts w:ascii="Arial" w:hAnsi="Arial" w:cs="Arial"/>
          <w:color w:val="auto"/>
        </w:rPr>
        <w:t xml:space="preserve"> through the</w:t>
      </w:r>
      <w:r w:rsidR="004D3FB5" w:rsidRPr="00766033">
        <w:rPr>
          <w:rFonts w:ascii="Arial" w:hAnsi="Arial" w:cs="Arial"/>
          <w:color w:val="auto"/>
        </w:rPr>
        <w:t xml:space="preserve"> partnership agreement to provide a </w:t>
      </w:r>
      <w:r w:rsidR="0096227C">
        <w:rPr>
          <w:rFonts w:ascii="Arial" w:hAnsi="Arial" w:cs="Arial"/>
          <w:color w:val="auto"/>
        </w:rPr>
        <w:t xml:space="preserve">single </w:t>
      </w:r>
      <w:r w:rsidR="005A7405" w:rsidRPr="00766033">
        <w:rPr>
          <w:rFonts w:ascii="Arial" w:hAnsi="Arial" w:cs="Arial"/>
          <w:color w:val="auto"/>
        </w:rPr>
        <w:t>integrated mental health and social care service. Th</w:t>
      </w:r>
      <w:r w:rsidR="00401D68">
        <w:rPr>
          <w:rFonts w:ascii="Arial" w:hAnsi="Arial" w:cs="Arial"/>
          <w:color w:val="auto"/>
        </w:rPr>
        <w:t>rough this arrangement th</w:t>
      </w:r>
      <w:r w:rsidR="005A7405" w:rsidRPr="00766033">
        <w:rPr>
          <w:rFonts w:ascii="Arial" w:hAnsi="Arial" w:cs="Arial"/>
          <w:color w:val="auto"/>
        </w:rPr>
        <w:t>e C</w:t>
      </w:r>
      <w:r w:rsidR="00433588" w:rsidRPr="00766033">
        <w:rPr>
          <w:rFonts w:ascii="Arial" w:hAnsi="Arial" w:cs="Arial"/>
          <w:color w:val="auto"/>
        </w:rPr>
        <w:t>ounci</w:t>
      </w:r>
      <w:r w:rsidR="005A7405" w:rsidRPr="00766033">
        <w:rPr>
          <w:rFonts w:ascii="Arial" w:hAnsi="Arial" w:cs="Arial"/>
          <w:color w:val="auto"/>
        </w:rPr>
        <w:t xml:space="preserve">l has delegated its </w:t>
      </w:r>
      <w:r w:rsidR="00401D68">
        <w:rPr>
          <w:rFonts w:ascii="Arial" w:hAnsi="Arial" w:cs="Arial"/>
          <w:color w:val="auto"/>
        </w:rPr>
        <w:t>statutory duty</w:t>
      </w:r>
      <w:r w:rsidR="005A7405" w:rsidRPr="00766033">
        <w:rPr>
          <w:rFonts w:ascii="Arial" w:hAnsi="Arial" w:cs="Arial"/>
          <w:color w:val="auto"/>
        </w:rPr>
        <w:t xml:space="preserve"> and responsibilities to CNWL </w:t>
      </w:r>
      <w:r w:rsidR="00E00AC1" w:rsidRPr="00766033">
        <w:rPr>
          <w:rFonts w:ascii="Arial" w:hAnsi="Arial" w:cs="Arial"/>
          <w:color w:val="auto"/>
        </w:rPr>
        <w:t xml:space="preserve">for the provision of mental health </w:t>
      </w:r>
      <w:r w:rsidR="00401D68">
        <w:rPr>
          <w:rFonts w:ascii="Arial" w:hAnsi="Arial" w:cs="Arial"/>
          <w:color w:val="auto"/>
        </w:rPr>
        <w:t xml:space="preserve">assessment and treatment support </w:t>
      </w:r>
      <w:r w:rsidR="00E00AC1" w:rsidRPr="00766033">
        <w:rPr>
          <w:rFonts w:ascii="Arial" w:hAnsi="Arial" w:cs="Arial"/>
          <w:color w:val="auto"/>
        </w:rPr>
        <w:t xml:space="preserve">services. </w:t>
      </w:r>
    </w:p>
    <w:p w14:paraId="3CF53F1C" w14:textId="1368EBA5" w:rsidR="00A84EBB" w:rsidRPr="00766033" w:rsidRDefault="00A84EBB" w:rsidP="00FE118A">
      <w:pPr>
        <w:pStyle w:val="Default"/>
        <w:spacing w:after="0" w:line="240" w:lineRule="auto"/>
        <w:rPr>
          <w:rFonts w:ascii="Arial" w:hAnsi="Arial" w:cs="Arial"/>
          <w:color w:val="auto"/>
        </w:rPr>
      </w:pPr>
    </w:p>
    <w:p w14:paraId="3B24C839" w14:textId="48E5C7E8" w:rsidR="00A84EBB" w:rsidRPr="00766033" w:rsidRDefault="00A84EBB" w:rsidP="00FE118A">
      <w:pPr>
        <w:pStyle w:val="Default"/>
        <w:numPr>
          <w:ilvl w:val="3"/>
          <w:numId w:val="33"/>
        </w:numPr>
        <w:spacing w:after="0" w:line="240" w:lineRule="auto"/>
        <w:rPr>
          <w:rFonts w:ascii="Arial" w:hAnsi="Arial" w:cs="Arial"/>
          <w:color w:val="auto"/>
        </w:rPr>
      </w:pPr>
      <w:r w:rsidRPr="00766033">
        <w:rPr>
          <w:rFonts w:ascii="Arial" w:hAnsi="Arial" w:cs="Arial"/>
          <w:color w:val="auto"/>
        </w:rPr>
        <w:t xml:space="preserve">There is provision in the agreement for an annual review to ensure that </w:t>
      </w:r>
      <w:r w:rsidR="00140992" w:rsidRPr="00766033">
        <w:rPr>
          <w:rFonts w:ascii="Arial" w:hAnsi="Arial" w:cs="Arial"/>
          <w:color w:val="auto"/>
        </w:rPr>
        <w:t xml:space="preserve">it takes account of the </w:t>
      </w:r>
      <w:r w:rsidR="00401D68">
        <w:rPr>
          <w:rFonts w:ascii="Arial" w:hAnsi="Arial" w:cs="Arial"/>
          <w:color w:val="auto"/>
        </w:rPr>
        <w:t>e</w:t>
      </w:r>
      <w:r w:rsidR="00140992" w:rsidRPr="00766033">
        <w:rPr>
          <w:rFonts w:ascii="Arial" w:hAnsi="Arial" w:cs="Arial"/>
          <w:color w:val="auto"/>
        </w:rPr>
        <w:t>merging best practice</w:t>
      </w:r>
      <w:r w:rsidR="00095C5D" w:rsidRPr="00766033">
        <w:rPr>
          <w:rFonts w:ascii="Arial" w:hAnsi="Arial" w:cs="Arial"/>
          <w:color w:val="auto"/>
        </w:rPr>
        <w:t xml:space="preserve">, guidance and other factors as appropriate. Given the extensive change to the </w:t>
      </w:r>
      <w:r w:rsidR="009627F3" w:rsidRPr="00766033">
        <w:rPr>
          <w:rFonts w:ascii="Arial" w:hAnsi="Arial" w:cs="Arial"/>
          <w:color w:val="auto"/>
        </w:rPr>
        <w:t xml:space="preserve">integrated </w:t>
      </w:r>
      <w:r w:rsidR="00A43C3C" w:rsidRPr="00766033">
        <w:rPr>
          <w:rFonts w:ascii="Arial" w:hAnsi="Arial" w:cs="Arial"/>
          <w:color w:val="auto"/>
        </w:rPr>
        <w:t xml:space="preserve">health, mental health and social care </w:t>
      </w:r>
      <w:r w:rsidR="00095C5D" w:rsidRPr="00766033">
        <w:rPr>
          <w:rFonts w:ascii="Arial" w:hAnsi="Arial" w:cs="Arial"/>
          <w:color w:val="auto"/>
        </w:rPr>
        <w:t xml:space="preserve">landscape </w:t>
      </w:r>
      <w:r w:rsidR="009627F3" w:rsidRPr="00766033">
        <w:rPr>
          <w:rFonts w:ascii="Arial" w:hAnsi="Arial" w:cs="Arial"/>
          <w:color w:val="auto"/>
        </w:rPr>
        <w:t xml:space="preserve">including the implementation of the CNWL community hubs </w:t>
      </w:r>
      <w:r w:rsidR="00A43C3C" w:rsidRPr="00766033">
        <w:rPr>
          <w:rFonts w:ascii="Arial" w:hAnsi="Arial" w:cs="Arial"/>
          <w:color w:val="auto"/>
        </w:rPr>
        <w:t xml:space="preserve">and the outcomes of the Council’s mental health review, it is timely to undertake a partnership review. </w:t>
      </w:r>
    </w:p>
    <w:p w14:paraId="76255D70" w14:textId="30BC63CD" w:rsidR="00A84EBB" w:rsidRPr="00766033" w:rsidRDefault="00A84EBB" w:rsidP="00FE118A">
      <w:pPr>
        <w:pStyle w:val="Default"/>
        <w:spacing w:after="0" w:line="240" w:lineRule="auto"/>
        <w:rPr>
          <w:rFonts w:ascii="Arial" w:hAnsi="Arial" w:cs="Arial"/>
          <w:color w:val="auto"/>
        </w:rPr>
      </w:pPr>
    </w:p>
    <w:p w14:paraId="464D78D4" w14:textId="132711A9" w:rsidR="00820F1E" w:rsidRPr="00766033" w:rsidRDefault="00820F1E" w:rsidP="00FE118A">
      <w:pPr>
        <w:pStyle w:val="Default"/>
        <w:numPr>
          <w:ilvl w:val="3"/>
          <w:numId w:val="33"/>
        </w:numPr>
        <w:spacing w:after="0" w:line="240" w:lineRule="auto"/>
        <w:rPr>
          <w:rFonts w:ascii="Arial" w:hAnsi="Arial" w:cs="Arial"/>
          <w:color w:val="auto"/>
        </w:rPr>
      </w:pPr>
      <w:r w:rsidRPr="00766033">
        <w:rPr>
          <w:rFonts w:ascii="Arial" w:hAnsi="Arial" w:cs="Arial"/>
          <w:color w:val="auto"/>
        </w:rPr>
        <w:t>A scope for the partnership review has been drafted and will be discussed and agreed with CNWL. It is expected that the</w:t>
      </w:r>
      <w:r w:rsidR="00496414" w:rsidRPr="00766033">
        <w:rPr>
          <w:rFonts w:ascii="Arial" w:hAnsi="Arial" w:cs="Arial"/>
          <w:color w:val="auto"/>
        </w:rPr>
        <w:t xml:space="preserve"> outcome of the review will inform revisions to the s75 </w:t>
      </w:r>
      <w:r w:rsidR="00401D68">
        <w:rPr>
          <w:rFonts w:ascii="Arial" w:hAnsi="Arial" w:cs="Arial"/>
          <w:color w:val="auto"/>
        </w:rPr>
        <w:t xml:space="preserve">agreement </w:t>
      </w:r>
      <w:r w:rsidR="00496414" w:rsidRPr="00766033">
        <w:rPr>
          <w:rFonts w:ascii="Arial" w:hAnsi="Arial" w:cs="Arial"/>
          <w:color w:val="auto"/>
        </w:rPr>
        <w:t>which will commence from April 2021.</w:t>
      </w:r>
    </w:p>
    <w:p w14:paraId="1ED3FE2B" w14:textId="45CA7FC7" w:rsidR="00496414" w:rsidRPr="00766033" w:rsidRDefault="00496414" w:rsidP="00FE118A">
      <w:pPr>
        <w:pStyle w:val="Default"/>
        <w:spacing w:after="0" w:line="240" w:lineRule="auto"/>
        <w:rPr>
          <w:rFonts w:ascii="Arial" w:hAnsi="Arial" w:cs="Arial"/>
          <w:color w:val="auto"/>
        </w:rPr>
      </w:pPr>
    </w:p>
    <w:p w14:paraId="0494CC10" w14:textId="0631D24C" w:rsidR="00496414" w:rsidRPr="00766033" w:rsidRDefault="001900CF" w:rsidP="00FE118A">
      <w:pPr>
        <w:pStyle w:val="Default"/>
        <w:numPr>
          <w:ilvl w:val="3"/>
          <w:numId w:val="33"/>
        </w:numPr>
        <w:spacing w:after="0" w:line="240" w:lineRule="auto"/>
        <w:rPr>
          <w:rFonts w:ascii="Arial" w:hAnsi="Arial" w:cs="Arial"/>
          <w:color w:val="auto"/>
        </w:rPr>
      </w:pPr>
      <w:r w:rsidRPr="00766033">
        <w:rPr>
          <w:rFonts w:ascii="Arial" w:hAnsi="Arial" w:cs="Arial"/>
          <w:color w:val="auto"/>
        </w:rPr>
        <w:t xml:space="preserve">The </w:t>
      </w:r>
      <w:r w:rsidR="0074331C">
        <w:rPr>
          <w:rFonts w:ascii="Arial" w:hAnsi="Arial" w:cs="Arial"/>
          <w:color w:val="auto"/>
        </w:rPr>
        <w:t>current</w:t>
      </w:r>
      <w:r w:rsidR="0074331C" w:rsidRPr="00766033">
        <w:rPr>
          <w:rFonts w:ascii="Arial" w:hAnsi="Arial" w:cs="Arial"/>
          <w:color w:val="auto"/>
        </w:rPr>
        <w:t xml:space="preserve"> </w:t>
      </w:r>
      <w:r w:rsidR="00E57506" w:rsidRPr="00766033">
        <w:rPr>
          <w:rFonts w:ascii="Arial" w:hAnsi="Arial" w:cs="Arial"/>
          <w:color w:val="auto"/>
        </w:rPr>
        <w:t xml:space="preserve">agreement to enter the s75 with CNWL was </w:t>
      </w:r>
      <w:r w:rsidR="00EC4B77">
        <w:rPr>
          <w:rFonts w:ascii="Arial" w:hAnsi="Arial" w:cs="Arial"/>
          <w:color w:val="auto"/>
        </w:rPr>
        <w:t xml:space="preserve">agreed </w:t>
      </w:r>
      <w:r w:rsidR="00E57506" w:rsidRPr="00766033">
        <w:rPr>
          <w:rFonts w:ascii="Arial" w:hAnsi="Arial" w:cs="Arial"/>
          <w:color w:val="auto"/>
        </w:rPr>
        <w:t>in 2016 and the contract has been renew</w:t>
      </w:r>
      <w:r w:rsidR="00EC4B77">
        <w:rPr>
          <w:rFonts w:ascii="Arial" w:hAnsi="Arial" w:cs="Arial"/>
          <w:color w:val="auto"/>
        </w:rPr>
        <w:t>ed</w:t>
      </w:r>
      <w:r w:rsidR="00E57506" w:rsidRPr="00766033">
        <w:rPr>
          <w:rFonts w:ascii="Arial" w:hAnsi="Arial" w:cs="Arial"/>
          <w:color w:val="auto"/>
        </w:rPr>
        <w:t xml:space="preserve"> annually. Given the current context </w:t>
      </w:r>
      <w:r w:rsidR="008C1A64" w:rsidRPr="00766033">
        <w:rPr>
          <w:rFonts w:ascii="Arial" w:hAnsi="Arial" w:cs="Arial"/>
          <w:color w:val="auto"/>
        </w:rPr>
        <w:t xml:space="preserve">in relation to integration and </w:t>
      </w:r>
      <w:proofErr w:type="spellStart"/>
      <w:r w:rsidR="007E19C9">
        <w:rPr>
          <w:rFonts w:ascii="Arial" w:hAnsi="Arial" w:cs="Arial"/>
          <w:color w:val="auto"/>
        </w:rPr>
        <w:t>Covid</w:t>
      </w:r>
      <w:proofErr w:type="spellEnd"/>
      <w:r w:rsidR="008C1A64" w:rsidRPr="00766033">
        <w:rPr>
          <w:rFonts w:ascii="Arial" w:hAnsi="Arial" w:cs="Arial"/>
          <w:color w:val="auto"/>
        </w:rPr>
        <w:t xml:space="preserve"> recovery </w:t>
      </w:r>
      <w:r w:rsidR="00496414" w:rsidRPr="00766033">
        <w:rPr>
          <w:rFonts w:ascii="Arial" w:hAnsi="Arial" w:cs="Arial"/>
          <w:color w:val="auto"/>
        </w:rPr>
        <w:t xml:space="preserve">Cabinet </w:t>
      </w:r>
      <w:r w:rsidR="00E55E12" w:rsidRPr="00766033">
        <w:rPr>
          <w:rFonts w:ascii="Arial" w:hAnsi="Arial" w:cs="Arial"/>
          <w:color w:val="auto"/>
        </w:rPr>
        <w:t xml:space="preserve">are requested to </w:t>
      </w:r>
      <w:r w:rsidR="004F23B8" w:rsidRPr="00766033">
        <w:rPr>
          <w:rFonts w:ascii="Arial" w:hAnsi="Arial" w:cs="Arial"/>
          <w:color w:val="auto"/>
        </w:rPr>
        <w:t>re-</w:t>
      </w:r>
      <w:r w:rsidR="008E3569" w:rsidRPr="00766033">
        <w:rPr>
          <w:rFonts w:ascii="Arial" w:hAnsi="Arial" w:cs="Arial"/>
          <w:color w:val="auto"/>
        </w:rPr>
        <w:t xml:space="preserve">confirm the </w:t>
      </w:r>
      <w:r w:rsidR="00E55E12" w:rsidRPr="00766033">
        <w:rPr>
          <w:rFonts w:ascii="Arial" w:hAnsi="Arial" w:cs="Arial"/>
          <w:color w:val="auto"/>
        </w:rPr>
        <w:t>delegat</w:t>
      </w:r>
      <w:r w:rsidR="008E3569" w:rsidRPr="00766033">
        <w:rPr>
          <w:rFonts w:ascii="Arial" w:hAnsi="Arial" w:cs="Arial"/>
          <w:color w:val="auto"/>
        </w:rPr>
        <w:t>ion</w:t>
      </w:r>
      <w:r w:rsidR="00E55E12" w:rsidRPr="00766033">
        <w:rPr>
          <w:rFonts w:ascii="Arial" w:hAnsi="Arial" w:cs="Arial"/>
          <w:color w:val="auto"/>
        </w:rPr>
        <w:t xml:space="preserve"> to the </w:t>
      </w:r>
      <w:r w:rsidRPr="00766033">
        <w:rPr>
          <w:rFonts w:ascii="Arial" w:hAnsi="Arial" w:cs="Arial"/>
          <w:color w:val="auto"/>
        </w:rPr>
        <w:t xml:space="preserve">Corporate Director, People Services to </w:t>
      </w:r>
      <w:r w:rsidR="002146E2" w:rsidRPr="00766033">
        <w:rPr>
          <w:rFonts w:ascii="Arial" w:hAnsi="Arial" w:cs="Arial"/>
          <w:color w:val="auto"/>
        </w:rPr>
        <w:t>enter</w:t>
      </w:r>
      <w:r w:rsidRPr="00766033">
        <w:rPr>
          <w:rFonts w:ascii="Arial" w:hAnsi="Arial" w:cs="Arial"/>
          <w:color w:val="auto"/>
        </w:rPr>
        <w:t xml:space="preserve"> the s75 on an annual basis.</w:t>
      </w:r>
    </w:p>
    <w:p w14:paraId="40FDABCB" w14:textId="77777777" w:rsidR="001900CF" w:rsidRPr="00FE118A" w:rsidRDefault="001900CF" w:rsidP="00FE118A">
      <w:pPr>
        <w:pStyle w:val="Default"/>
        <w:spacing w:after="0" w:line="240" w:lineRule="auto"/>
        <w:rPr>
          <w:rFonts w:ascii="Arial" w:hAnsi="Arial" w:cs="Arial"/>
          <w:color w:val="auto"/>
        </w:rPr>
      </w:pPr>
    </w:p>
    <w:p w14:paraId="39DD1AE0" w14:textId="0B23D55C" w:rsidR="00DB7862" w:rsidRPr="00FE118A" w:rsidRDefault="00050E39" w:rsidP="00FE118A">
      <w:pPr>
        <w:pStyle w:val="ListParagraph"/>
        <w:spacing w:after="0" w:line="240" w:lineRule="auto"/>
        <w:ind w:left="360"/>
        <w:rPr>
          <w:rFonts w:ascii="Arial" w:hAnsi="Arial" w:cs="Arial"/>
          <w:b/>
          <w:bCs/>
          <w:sz w:val="24"/>
          <w:szCs w:val="24"/>
        </w:rPr>
      </w:pPr>
      <w:r w:rsidRPr="00FE118A">
        <w:rPr>
          <w:rFonts w:ascii="Arial" w:hAnsi="Arial" w:cs="Arial"/>
          <w:b/>
          <w:bCs/>
          <w:sz w:val="24"/>
          <w:szCs w:val="24"/>
        </w:rPr>
        <w:t xml:space="preserve">Recommendation </w:t>
      </w:r>
      <w:r w:rsidR="00AB2047" w:rsidRPr="00FE118A">
        <w:rPr>
          <w:rFonts w:ascii="Arial" w:hAnsi="Arial" w:cs="Arial"/>
          <w:b/>
          <w:bCs/>
          <w:sz w:val="24"/>
          <w:szCs w:val="24"/>
        </w:rPr>
        <w:t>2</w:t>
      </w:r>
      <w:r w:rsidRPr="00FE118A">
        <w:rPr>
          <w:rFonts w:ascii="Arial" w:hAnsi="Arial" w:cs="Arial"/>
          <w:b/>
          <w:bCs/>
          <w:sz w:val="24"/>
          <w:szCs w:val="24"/>
        </w:rPr>
        <w:t xml:space="preserve">: </w:t>
      </w:r>
      <w:r w:rsidR="00DB7862" w:rsidRPr="00FE118A">
        <w:rPr>
          <w:rFonts w:ascii="Arial" w:hAnsi="Arial" w:cs="Arial"/>
          <w:b/>
          <w:bCs/>
          <w:sz w:val="24"/>
          <w:szCs w:val="24"/>
        </w:rPr>
        <w:t>Developing a Community Based Model</w:t>
      </w:r>
    </w:p>
    <w:p w14:paraId="725CC383" w14:textId="0062B492" w:rsidR="00DB7862" w:rsidRPr="00FE118A" w:rsidRDefault="00DB7862" w:rsidP="00FE118A">
      <w:pPr>
        <w:spacing w:after="0" w:line="240" w:lineRule="auto"/>
        <w:rPr>
          <w:rFonts w:ascii="Arial" w:hAnsi="Arial" w:cs="Arial"/>
          <w:sz w:val="24"/>
          <w:szCs w:val="24"/>
        </w:rPr>
      </w:pPr>
    </w:p>
    <w:p w14:paraId="391667EC" w14:textId="40CD5025" w:rsidR="00C83393" w:rsidRDefault="00893B7C" w:rsidP="00320CB1">
      <w:pPr>
        <w:pStyle w:val="Default"/>
        <w:numPr>
          <w:ilvl w:val="3"/>
          <w:numId w:val="33"/>
        </w:numPr>
        <w:spacing w:after="0" w:line="240" w:lineRule="auto"/>
        <w:rPr>
          <w:rFonts w:ascii="Arial" w:hAnsi="Arial" w:cs="Arial"/>
          <w:color w:val="auto"/>
        </w:rPr>
      </w:pPr>
      <w:r w:rsidRPr="00FE118A">
        <w:rPr>
          <w:rFonts w:ascii="Arial" w:hAnsi="Arial" w:cs="Arial"/>
          <w:color w:val="auto"/>
        </w:rPr>
        <w:t xml:space="preserve">Community based services comprise a range of </w:t>
      </w:r>
      <w:r w:rsidR="00EC4B77">
        <w:rPr>
          <w:rFonts w:ascii="Arial" w:hAnsi="Arial" w:cs="Arial"/>
          <w:color w:val="auto"/>
        </w:rPr>
        <w:t xml:space="preserve">support </w:t>
      </w:r>
      <w:r w:rsidRPr="00FE118A">
        <w:rPr>
          <w:rFonts w:ascii="Arial" w:hAnsi="Arial" w:cs="Arial"/>
          <w:color w:val="auto"/>
        </w:rPr>
        <w:t>services provided by voluntary sector organisations</w:t>
      </w:r>
      <w:r w:rsidR="002146E2">
        <w:rPr>
          <w:rFonts w:ascii="Arial" w:hAnsi="Arial" w:cs="Arial"/>
          <w:color w:val="auto"/>
        </w:rPr>
        <w:t>,</w:t>
      </w:r>
      <w:r w:rsidRPr="00FE118A">
        <w:rPr>
          <w:rFonts w:ascii="Arial" w:hAnsi="Arial" w:cs="Arial"/>
          <w:color w:val="auto"/>
        </w:rPr>
        <w:t xml:space="preserve"> </w:t>
      </w:r>
      <w:proofErr w:type="spellStart"/>
      <w:r w:rsidR="00282863" w:rsidRPr="00FE118A">
        <w:rPr>
          <w:rFonts w:ascii="Arial" w:hAnsi="Arial" w:cs="Arial"/>
          <w:color w:val="auto"/>
        </w:rPr>
        <w:t>Wiseworks</w:t>
      </w:r>
      <w:proofErr w:type="spellEnd"/>
      <w:r w:rsidR="00282863" w:rsidRPr="00FE118A">
        <w:rPr>
          <w:rFonts w:ascii="Arial" w:hAnsi="Arial" w:cs="Arial"/>
          <w:color w:val="auto"/>
        </w:rPr>
        <w:t xml:space="preserve"> a coun</w:t>
      </w:r>
      <w:r w:rsidRPr="00FE118A">
        <w:rPr>
          <w:rFonts w:ascii="Arial" w:hAnsi="Arial" w:cs="Arial"/>
          <w:color w:val="auto"/>
        </w:rPr>
        <w:t xml:space="preserve">cil in-house service and Rethink a </w:t>
      </w:r>
      <w:r w:rsidR="00282863" w:rsidRPr="00FE118A">
        <w:rPr>
          <w:rFonts w:ascii="Arial" w:hAnsi="Arial" w:cs="Arial"/>
          <w:color w:val="auto"/>
        </w:rPr>
        <w:t>c</w:t>
      </w:r>
      <w:r w:rsidRPr="00FE118A">
        <w:rPr>
          <w:rFonts w:ascii="Arial" w:hAnsi="Arial" w:cs="Arial"/>
          <w:color w:val="auto"/>
        </w:rPr>
        <w:t>ouncil commissioned service</w:t>
      </w:r>
      <w:r w:rsidR="00EC4B77">
        <w:rPr>
          <w:rFonts w:ascii="Arial" w:hAnsi="Arial" w:cs="Arial"/>
          <w:color w:val="auto"/>
        </w:rPr>
        <w:t xml:space="preserve"> delivered from the Bridge building</w:t>
      </w:r>
      <w:r w:rsidR="00E25159" w:rsidRPr="00FE118A">
        <w:rPr>
          <w:rFonts w:ascii="Arial" w:hAnsi="Arial" w:cs="Arial"/>
          <w:color w:val="auto"/>
        </w:rPr>
        <w:t>.</w:t>
      </w:r>
      <w:r w:rsidR="009E28DC" w:rsidRPr="00FE118A">
        <w:rPr>
          <w:rFonts w:ascii="Arial" w:hAnsi="Arial" w:cs="Arial"/>
          <w:color w:val="auto"/>
        </w:rPr>
        <w:t xml:space="preserve"> </w:t>
      </w:r>
      <w:r w:rsidR="009510B7" w:rsidRPr="00FE118A">
        <w:rPr>
          <w:rFonts w:ascii="Arial" w:hAnsi="Arial" w:cs="Arial"/>
          <w:color w:val="auto"/>
        </w:rPr>
        <w:t>T</w:t>
      </w:r>
      <w:r w:rsidR="009510B7" w:rsidRPr="00320CB1">
        <w:rPr>
          <w:rFonts w:ascii="Arial" w:hAnsi="Arial" w:cs="Arial"/>
          <w:color w:val="auto"/>
        </w:rPr>
        <w:t xml:space="preserve">he Review identified that </w:t>
      </w:r>
      <w:r w:rsidR="00C83393" w:rsidRPr="00320CB1">
        <w:rPr>
          <w:rFonts w:ascii="Arial" w:hAnsi="Arial" w:cs="Arial"/>
          <w:color w:val="auto"/>
        </w:rPr>
        <w:t xml:space="preserve">the </w:t>
      </w:r>
      <w:r w:rsidR="003406C4" w:rsidRPr="00320CB1">
        <w:rPr>
          <w:rFonts w:ascii="Arial" w:hAnsi="Arial" w:cs="Arial"/>
          <w:color w:val="auto"/>
        </w:rPr>
        <w:t>council commissioned</w:t>
      </w:r>
      <w:r w:rsidR="00EC5FA3" w:rsidRPr="00320CB1">
        <w:rPr>
          <w:rFonts w:ascii="Arial" w:hAnsi="Arial" w:cs="Arial"/>
          <w:color w:val="auto"/>
        </w:rPr>
        <w:t xml:space="preserve"> and provided </w:t>
      </w:r>
      <w:r w:rsidR="00C83393" w:rsidRPr="00320CB1">
        <w:rPr>
          <w:rFonts w:ascii="Arial" w:hAnsi="Arial" w:cs="Arial"/>
          <w:color w:val="auto"/>
        </w:rPr>
        <w:t xml:space="preserve">community based offer </w:t>
      </w:r>
      <w:r w:rsidR="00B2760E" w:rsidRPr="00320CB1">
        <w:rPr>
          <w:rFonts w:ascii="Arial" w:hAnsi="Arial" w:cs="Arial"/>
          <w:color w:val="auto"/>
        </w:rPr>
        <w:t>was</w:t>
      </w:r>
      <w:r w:rsidR="00C83393" w:rsidRPr="00320CB1">
        <w:rPr>
          <w:rFonts w:ascii="Arial" w:hAnsi="Arial" w:cs="Arial"/>
          <w:color w:val="auto"/>
        </w:rPr>
        <w:t xml:space="preserve"> considered by the people accessing the service as a valued resource, with keyworkers providing a safety net for clients by offering direct access to support, rather than there being a waiting time to speak to someone. Each </w:t>
      </w:r>
      <w:r w:rsidR="00EC4B77">
        <w:rPr>
          <w:rFonts w:ascii="Arial" w:hAnsi="Arial" w:cs="Arial"/>
          <w:color w:val="auto"/>
        </w:rPr>
        <w:t xml:space="preserve">service </w:t>
      </w:r>
      <w:r w:rsidR="00C83393" w:rsidRPr="00320CB1">
        <w:rPr>
          <w:rFonts w:ascii="Arial" w:hAnsi="Arial" w:cs="Arial"/>
          <w:color w:val="auto"/>
        </w:rPr>
        <w:t>has been described by attendees as its own community, where people feel safe and listened to. Cost, stigma and lack of information have been stated as the main inhibitors for people accessing more universal community services</w:t>
      </w:r>
      <w:r w:rsidR="00EC4B77">
        <w:rPr>
          <w:rFonts w:ascii="Arial" w:hAnsi="Arial" w:cs="Arial"/>
          <w:color w:val="auto"/>
        </w:rPr>
        <w:t xml:space="preserve"> in Harrow</w:t>
      </w:r>
      <w:r w:rsidR="00C83393" w:rsidRPr="00320CB1">
        <w:rPr>
          <w:rFonts w:ascii="Arial" w:hAnsi="Arial" w:cs="Arial"/>
          <w:color w:val="auto"/>
        </w:rPr>
        <w:t xml:space="preserve">. </w:t>
      </w:r>
    </w:p>
    <w:p w14:paraId="2D2F1DFC" w14:textId="77777777" w:rsidR="006D453F" w:rsidRDefault="006D453F" w:rsidP="0074331C">
      <w:pPr>
        <w:pStyle w:val="Default"/>
        <w:spacing w:after="0" w:line="240" w:lineRule="auto"/>
        <w:ind w:left="360"/>
        <w:rPr>
          <w:rFonts w:ascii="Arial" w:hAnsi="Arial" w:cs="Arial"/>
          <w:color w:val="auto"/>
        </w:rPr>
      </w:pPr>
    </w:p>
    <w:p w14:paraId="4118538F" w14:textId="6DAB5913" w:rsidR="00EC4B77" w:rsidRPr="00320CB1" w:rsidRDefault="00EC4B77" w:rsidP="00320CB1">
      <w:pPr>
        <w:pStyle w:val="Default"/>
        <w:numPr>
          <w:ilvl w:val="3"/>
          <w:numId w:val="33"/>
        </w:numPr>
        <w:spacing w:after="0" w:line="240" w:lineRule="auto"/>
        <w:rPr>
          <w:rFonts w:ascii="Arial" w:hAnsi="Arial" w:cs="Arial"/>
          <w:color w:val="auto"/>
        </w:rPr>
      </w:pPr>
      <w:r>
        <w:rPr>
          <w:rFonts w:ascii="Arial" w:hAnsi="Arial" w:cs="Arial"/>
          <w:color w:val="auto"/>
        </w:rPr>
        <w:t>The Council also commissions a range of advice, information and advocacy services that are intended to provide additional support to residents to navigate the options available.</w:t>
      </w:r>
    </w:p>
    <w:p w14:paraId="539ED1D1" w14:textId="77777777" w:rsidR="003406C4" w:rsidRPr="00FE118A" w:rsidRDefault="003406C4" w:rsidP="00FE118A">
      <w:pPr>
        <w:pStyle w:val="Default"/>
        <w:spacing w:after="0" w:line="240" w:lineRule="auto"/>
        <w:ind w:left="-3785"/>
        <w:rPr>
          <w:rFonts w:ascii="Arial" w:hAnsi="Arial" w:cs="Arial"/>
          <w:color w:val="auto"/>
        </w:rPr>
      </w:pPr>
    </w:p>
    <w:p w14:paraId="2B9D8C52" w14:textId="7E86F3AA" w:rsidR="00C83393" w:rsidRPr="00FE118A" w:rsidRDefault="00C83393" w:rsidP="00FE118A">
      <w:pPr>
        <w:pStyle w:val="Default"/>
        <w:numPr>
          <w:ilvl w:val="3"/>
          <w:numId w:val="33"/>
        </w:numPr>
        <w:spacing w:after="0" w:line="240" w:lineRule="auto"/>
        <w:rPr>
          <w:rFonts w:ascii="Arial" w:hAnsi="Arial" w:cs="Arial"/>
          <w:color w:val="auto"/>
        </w:rPr>
      </w:pPr>
      <w:r w:rsidRPr="00FE118A">
        <w:rPr>
          <w:rFonts w:ascii="Arial" w:hAnsi="Arial" w:cs="Arial"/>
          <w:color w:val="auto"/>
        </w:rPr>
        <w:t xml:space="preserve">The current focus on activities provided from a single </w:t>
      </w:r>
      <w:r w:rsidR="00EC4B77">
        <w:rPr>
          <w:rFonts w:ascii="Arial" w:hAnsi="Arial" w:cs="Arial"/>
          <w:color w:val="auto"/>
        </w:rPr>
        <w:t xml:space="preserve">building </w:t>
      </w:r>
      <w:r w:rsidRPr="00FE118A">
        <w:rPr>
          <w:rFonts w:ascii="Arial" w:hAnsi="Arial" w:cs="Arial"/>
          <w:color w:val="auto"/>
        </w:rPr>
        <w:t>location has resulted in all staff resources being committed to maintaining the activity programme</w:t>
      </w:r>
      <w:r w:rsidR="00601C2A" w:rsidRPr="00FE118A">
        <w:rPr>
          <w:rFonts w:ascii="Arial" w:hAnsi="Arial" w:cs="Arial"/>
          <w:color w:val="auto"/>
        </w:rPr>
        <w:t xml:space="preserve"> </w:t>
      </w:r>
      <w:r w:rsidR="00F403C6" w:rsidRPr="00FE118A">
        <w:rPr>
          <w:rFonts w:ascii="Arial" w:hAnsi="Arial" w:cs="Arial"/>
          <w:color w:val="auto"/>
        </w:rPr>
        <w:t xml:space="preserve">with limited </w:t>
      </w:r>
      <w:r w:rsidRPr="00FE118A">
        <w:rPr>
          <w:rFonts w:ascii="Arial" w:hAnsi="Arial" w:cs="Arial"/>
          <w:color w:val="auto"/>
        </w:rPr>
        <w:t>staffing capacity</w:t>
      </w:r>
      <w:r w:rsidR="00B233F8">
        <w:rPr>
          <w:rFonts w:ascii="Arial" w:hAnsi="Arial" w:cs="Arial"/>
          <w:color w:val="auto"/>
        </w:rPr>
        <w:t>,</w:t>
      </w:r>
      <w:r w:rsidRPr="00FE118A">
        <w:rPr>
          <w:rFonts w:ascii="Arial" w:hAnsi="Arial" w:cs="Arial"/>
          <w:color w:val="auto"/>
        </w:rPr>
        <w:t xml:space="preserve"> in being able to offer a fully person-centred approach to recovery</w:t>
      </w:r>
      <w:r w:rsidR="00EC4B77">
        <w:rPr>
          <w:rFonts w:ascii="Arial" w:hAnsi="Arial" w:cs="Arial"/>
          <w:color w:val="auto"/>
        </w:rPr>
        <w:t xml:space="preserve"> in the local community</w:t>
      </w:r>
      <w:r w:rsidRPr="00FE118A">
        <w:rPr>
          <w:rFonts w:ascii="Arial" w:hAnsi="Arial" w:cs="Arial"/>
          <w:color w:val="auto"/>
        </w:rPr>
        <w:t xml:space="preserve">. The static staffing allocation has contributed to the dependency of individuals to actual buildings on a long-term basis, as for many people it is the only </w:t>
      </w:r>
      <w:r w:rsidRPr="00FE118A">
        <w:rPr>
          <w:rFonts w:ascii="Arial" w:hAnsi="Arial" w:cs="Arial"/>
          <w:color w:val="auto"/>
        </w:rPr>
        <w:lastRenderedPageBreak/>
        <w:t xml:space="preserve">available access to continued advice and support which they can use to help maintain their well- being. </w:t>
      </w:r>
    </w:p>
    <w:p w14:paraId="11D4888C" w14:textId="4BE2D204" w:rsidR="00F403C6" w:rsidRPr="00FE118A" w:rsidRDefault="00F403C6" w:rsidP="00FE118A">
      <w:pPr>
        <w:pStyle w:val="Default"/>
        <w:spacing w:after="0" w:line="240" w:lineRule="auto"/>
        <w:rPr>
          <w:rFonts w:ascii="Arial" w:hAnsi="Arial" w:cs="Arial"/>
          <w:color w:val="auto"/>
        </w:rPr>
      </w:pPr>
    </w:p>
    <w:p w14:paraId="525A424D" w14:textId="2601592E" w:rsidR="00C83393" w:rsidRPr="00FE118A" w:rsidRDefault="00282863" w:rsidP="00320CB1">
      <w:pPr>
        <w:pStyle w:val="ListParagraph"/>
        <w:numPr>
          <w:ilvl w:val="3"/>
          <w:numId w:val="33"/>
        </w:numPr>
        <w:spacing w:after="0" w:line="240" w:lineRule="auto"/>
        <w:rPr>
          <w:rFonts w:ascii="Arial" w:hAnsi="Arial" w:cs="Arial"/>
          <w:sz w:val="24"/>
          <w:szCs w:val="24"/>
        </w:rPr>
      </w:pPr>
      <w:r w:rsidRPr="00FE118A">
        <w:rPr>
          <w:rFonts w:ascii="Arial" w:hAnsi="Arial" w:cs="Arial"/>
          <w:sz w:val="24"/>
          <w:szCs w:val="24"/>
        </w:rPr>
        <w:t xml:space="preserve">During </w:t>
      </w:r>
      <w:proofErr w:type="spellStart"/>
      <w:r w:rsidR="007E19C9">
        <w:rPr>
          <w:rFonts w:ascii="Arial" w:hAnsi="Arial" w:cs="Arial"/>
          <w:sz w:val="24"/>
          <w:szCs w:val="24"/>
        </w:rPr>
        <w:t>Covid</w:t>
      </w:r>
      <w:proofErr w:type="spellEnd"/>
      <w:r w:rsidRPr="00FE118A">
        <w:rPr>
          <w:rFonts w:ascii="Arial" w:hAnsi="Arial" w:cs="Arial"/>
          <w:sz w:val="24"/>
          <w:szCs w:val="24"/>
        </w:rPr>
        <w:t xml:space="preserve"> </w:t>
      </w:r>
      <w:r w:rsidR="008030B0" w:rsidRPr="00FE118A">
        <w:rPr>
          <w:rFonts w:ascii="Arial" w:hAnsi="Arial" w:cs="Arial"/>
          <w:sz w:val="24"/>
          <w:szCs w:val="24"/>
        </w:rPr>
        <w:t xml:space="preserve">it has not been possible to open the </w:t>
      </w:r>
      <w:r w:rsidR="00B233F8">
        <w:rPr>
          <w:rFonts w:ascii="Arial" w:hAnsi="Arial" w:cs="Arial"/>
          <w:sz w:val="24"/>
          <w:szCs w:val="24"/>
        </w:rPr>
        <w:t>building-based</w:t>
      </w:r>
      <w:r w:rsidR="00EC4B77">
        <w:rPr>
          <w:rFonts w:ascii="Arial" w:hAnsi="Arial" w:cs="Arial"/>
          <w:sz w:val="24"/>
          <w:szCs w:val="24"/>
        </w:rPr>
        <w:t xml:space="preserve"> </w:t>
      </w:r>
      <w:r w:rsidR="008030B0" w:rsidRPr="00FE118A">
        <w:rPr>
          <w:rFonts w:ascii="Arial" w:hAnsi="Arial" w:cs="Arial"/>
          <w:sz w:val="24"/>
          <w:szCs w:val="24"/>
        </w:rPr>
        <w:t>services</w:t>
      </w:r>
      <w:r w:rsidR="00432326" w:rsidRPr="00FE118A">
        <w:rPr>
          <w:rFonts w:ascii="Arial" w:hAnsi="Arial" w:cs="Arial"/>
          <w:sz w:val="24"/>
          <w:szCs w:val="24"/>
        </w:rPr>
        <w:t xml:space="preserve">, </w:t>
      </w:r>
      <w:r w:rsidR="00F33CEA" w:rsidRPr="00FE118A">
        <w:rPr>
          <w:rFonts w:ascii="Arial" w:hAnsi="Arial" w:cs="Arial"/>
          <w:sz w:val="24"/>
          <w:szCs w:val="24"/>
        </w:rPr>
        <w:t xml:space="preserve">maintain </w:t>
      </w:r>
      <w:r w:rsidR="00AF07FD" w:rsidRPr="00FE118A">
        <w:rPr>
          <w:rFonts w:ascii="Arial" w:hAnsi="Arial" w:cs="Arial"/>
          <w:sz w:val="24"/>
          <w:szCs w:val="24"/>
        </w:rPr>
        <w:t>social</w:t>
      </w:r>
      <w:r w:rsidR="00F33CEA" w:rsidRPr="00FE118A">
        <w:rPr>
          <w:rFonts w:ascii="Arial" w:hAnsi="Arial" w:cs="Arial"/>
          <w:sz w:val="24"/>
          <w:szCs w:val="24"/>
        </w:rPr>
        <w:t xml:space="preserve"> distancing and adhere to </w:t>
      </w:r>
      <w:proofErr w:type="spellStart"/>
      <w:r w:rsidR="007E19C9">
        <w:rPr>
          <w:rFonts w:ascii="Arial" w:hAnsi="Arial" w:cs="Arial"/>
          <w:sz w:val="24"/>
          <w:szCs w:val="24"/>
        </w:rPr>
        <w:t>Covid</w:t>
      </w:r>
      <w:proofErr w:type="spellEnd"/>
      <w:r w:rsidR="00F33CEA" w:rsidRPr="00FE118A">
        <w:rPr>
          <w:rFonts w:ascii="Arial" w:hAnsi="Arial" w:cs="Arial"/>
          <w:sz w:val="24"/>
          <w:szCs w:val="24"/>
        </w:rPr>
        <w:t xml:space="preserve"> safe requirements. I</w:t>
      </w:r>
      <w:r w:rsidR="008030B0" w:rsidRPr="00FE118A">
        <w:rPr>
          <w:rFonts w:ascii="Arial" w:hAnsi="Arial" w:cs="Arial"/>
          <w:sz w:val="24"/>
          <w:szCs w:val="24"/>
        </w:rPr>
        <w:t xml:space="preserve">t </w:t>
      </w:r>
      <w:r w:rsidR="00EC4B77">
        <w:rPr>
          <w:rFonts w:ascii="Arial" w:hAnsi="Arial" w:cs="Arial"/>
          <w:sz w:val="24"/>
          <w:szCs w:val="24"/>
        </w:rPr>
        <w:t>remains</w:t>
      </w:r>
      <w:r w:rsidR="008030B0" w:rsidRPr="00FE118A">
        <w:rPr>
          <w:rFonts w:ascii="Arial" w:hAnsi="Arial" w:cs="Arial"/>
          <w:sz w:val="24"/>
          <w:szCs w:val="24"/>
        </w:rPr>
        <w:t xml:space="preserve"> uncertain when this might </w:t>
      </w:r>
      <w:r w:rsidR="00EC4B77">
        <w:rPr>
          <w:rFonts w:ascii="Arial" w:hAnsi="Arial" w:cs="Arial"/>
          <w:sz w:val="24"/>
          <w:szCs w:val="24"/>
        </w:rPr>
        <w:t xml:space="preserve">again </w:t>
      </w:r>
      <w:r w:rsidR="008030B0" w:rsidRPr="00FE118A">
        <w:rPr>
          <w:rFonts w:ascii="Arial" w:hAnsi="Arial" w:cs="Arial"/>
          <w:sz w:val="24"/>
          <w:szCs w:val="24"/>
        </w:rPr>
        <w:t xml:space="preserve">be possible. </w:t>
      </w:r>
      <w:r w:rsidR="00340E5F" w:rsidRPr="00FE118A">
        <w:rPr>
          <w:rFonts w:ascii="Arial" w:hAnsi="Arial" w:cs="Arial"/>
          <w:sz w:val="24"/>
          <w:szCs w:val="24"/>
        </w:rPr>
        <w:t>However, t</w:t>
      </w:r>
      <w:r w:rsidR="00A443C9" w:rsidRPr="00FE118A">
        <w:rPr>
          <w:rFonts w:ascii="Arial" w:hAnsi="Arial" w:cs="Arial"/>
          <w:sz w:val="24"/>
          <w:szCs w:val="24"/>
        </w:rPr>
        <w:t>he</w:t>
      </w:r>
      <w:r w:rsidR="00EC4B77">
        <w:rPr>
          <w:rFonts w:ascii="Arial" w:hAnsi="Arial" w:cs="Arial"/>
          <w:sz w:val="24"/>
          <w:szCs w:val="24"/>
        </w:rPr>
        <w:t xml:space="preserve"> staff teams have modified the service offer to ensure that they can </w:t>
      </w:r>
      <w:r w:rsidR="00A443C9" w:rsidRPr="00FE118A">
        <w:rPr>
          <w:rFonts w:ascii="Arial" w:hAnsi="Arial" w:cs="Arial"/>
          <w:sz w:val="24"/>
          <w:szCs w:val="24"/>
        </w:rPr>
        <w:t>maintain contact with service users</w:t>
      </w:r>
      <w:r w:rsidR="00B233F8">
        <w:rPr>
          <w:rFonts w:ascii="Arial" w:hAnsi="Arial" w:cs="Arial"/>
          <w:sz w:val="24"/>
          <w:szCs w:val="24"/>
        </w:rPr>
        <w:t xml:space="preserve"> through phone contact, by</w:t>
      </w:r>
      <w:r w:rsidR="00A443C9" w:rsidRPr="00FE118A">
        <w:rPr>
          <w:rFonts w:ascii="Arial" w:hAnsi="Arial" w:cs="Arial"/>
          <w:sz w:val="24"/>
          <w:szCs w:val="24"/>
        </w:rPr>
        <w:t xml:space="preserve"> </w:t>
      </w:r>
      <w:r w:rsidR="00E47A09" w:rsidRPr="00FE118A">
        <w:rPr>
          <w:rFonts w:ascii="Arial" w:hAnsi="Arial" w:cs="Arial"/>
          <w:sz w:val="24"/>
          <w:szCs w:val="24"/>
        </w:rPr>
        <w:t xml:space="preserve">using technology </w:t>
      </w:r>
      <w:r w:rsidR="00EC4B77">
        <w:rPr>
          <w:rFonts w:ascii="Arial" w:hAnsi="Arial" w:cs="Arial"/>
          <w:sz w:val="24"/>
          <w:szCs w:val="24"/>
        </w:rPr>
        <w:t>to deliver an on-line platform for discussions and learning, accompanied by</w:t>
      </w:r>
      <w:r w:rsidR="00A443C9" w:rsidRPr="00FE118A">
        <w:rPr>
          <w:rFonts w:ascii="Arial" w:hAnsi="Arial" w:cs="Arial"/>
          <w:sz w:val="24"/>
          <w:szCs w:val="24"/>
        </w:rPr>
        <w:t xml:space="preserve"> </w:t>
      </w:r>
      <w:r w:rsidR="00E47A09" w:rsidRPr="00FE118A">
        <w:rPr>
          <w:rFonts w:ascii="Arial" w:hAnsi="Arial" w:cs="Arial"/>
          <w:sz w:val="24"/>
          <w:szCs w:val="24"/>
        </w:rPr>
        <w:t>a</w:t>
      </w:r>
      <w:r w:rsidR="00A443C9" w:rsidRPr="00FE118A">
        <w:rPr>
          <w:rFonts w:ascii="Arial" w:hAnsi="Arial" w:cs="Arial"/>
          <w:sz w:val="24"/>
          <w:szCs w:val="24"/>
        </w:rPr>
        <w:t xml:space="preserve"> </w:t>
      </w:r>
      <w:r w:rsidR="00EC4B77">
        <w:rPr>
          <w:rFonts w:ascii="Arial" w:hAnsi="Arial" w:cs="Arial"/>
          <w:sz w:val="24"/>
          <w:szCs w:val="24"/>
        </w:rPr>
        <w:t>growing</w:t>
      </w:r>
      <w:r w:rsidR="00A443C9" w:rsidRPr="00FE118A">
        <w:rPr>
          <w:rFonts w:ascii="Arial" w:hAnsi="Arial" w:cs="Arial"/>
          <w:sz w:val="24"/>
          <w:szCs w:val="24"/>
        </w:rPr>
        <w:t xml:space="preserve"> </w:t>
      </w:r>
      <w:r w:rsidR="00E47A09" w:rsidRPr="00FE118A">
        <w:rPr>
          <w:rFonts w:ascii="Arial" w:hAnsi="Arial" w:cs="Arial"/>
          <w:sz w:val="24"/>
          <w:szCs w:val="24"/>
        </w:rPr>
        <w:t xml:space="preserve">offer of </w:t>
      </w:r>
      <w:r w:rsidR="00A443C9" w:rsidRPr="00FE118A">
        <w:rPr>
          <w:rFonts w:ascii="Arial" w:hAnsi="Arial" w:cs="Arial"/>
          <w:sz w:val="24"/>
          <w:szCs w:val="24"/>
        </w:rPr>
        <w:t>eng</w:t>
      </w:r>
      <w:r w:rsidR="008030B0" w:rsidRPr="00FE118A">
        <w:rPr>
          <w:rFonts w:ascii="Arial" w:hAnsi="Arial" w:cs="Arial"/>
          <w:sz w:val="24"/>
          <w:szCs w:val="24"/>
        </w:rPr>
        <w:t>ag</w:t>
      </w:r>
      <w:r w:rsidR="00A443C9" w:rsidRPr="00FE118A">
        <w:rPr>
          <w:rFonts w:ascii="Arial" w:hAnsi="Arial" w:cs="Arial"/>
          <w:sz w:val="24"/>
          <w:szCs w:val="24"/>
        </w:rPr>
        <w:t>ement activities</w:t>
      </w:r>
      <w:r w:rsidR="00340E5F" w:rsidRPr="00FE118A">
        <w:rPr>
          <w:rFonts w:ascii="Arial" w:hAnsi="Arial" w:cs="Arial"/>
          <w:sz w:val="24"/>
          <w:szCs w:val="24"/>
        </w:rPr>
        <w:t xml:space="preserve"> </w:t>
      </w:r>
      <w:r w:rsidR="00BF1DA1">
        <w:rPr>
          <w:rFonts w:ascii="Arial" w:hAnsi="Arial" w:cs="Arial"/>
          <w:sz w:val="24"/>
          <w:szCs w:val="24"/>
        </w:rPr>
        <w:t xml:space="preserve">in the local community and spaces </w:t>
      </w:r>
      <w:r w:rsidR="00340E5F" w:rsidRPr="00FE118A">
        <w:rPr>
          <w:rFonts w:ascii="Arial" w:hAnsi="Arial" w:cs="Arial"/>
          <w:sz w:val="24"/>
          <w:szCs w:val="24"/>
        </w:rPr>
        <w:t xml:space="preserve"> developed </w:t>
      </w:r>
      <w:r w:rsidR="007D45AA" w:rsidRPr="00FE118A">
        <w:rPr>
          <w:rFonts w:ascii="Arial" w:hAnsi="Arial" w:cs="Arial"/>
          <w:sz w:val="24"/>
          <w:szCs w:val="24"/>
        </w:rPr>
        <w:t>with</w:t>
      </w:r>
      <w:r w:rsidR="00340E5F" w:rsidRPr="00FE118A">
        <w:rPr>
          <w:rFonts w:ascii="Arial" w:hAnsi="Arial" w:cs="Arial"/>
          <w:sz w:val="24"/>
          <w:szCs w:val="24"/>
        </w:rPr>
        <w:t xml:space="preserve"> </w:t>
      </w:r>
      <w:proofErr w:type="spellStart"/>
      <w:r w:rsidR="00340E5F" w:rsidRPr="00FE118A">
        <w:rPr>
          <w:rFonts w:ascii="Arial" w:hAnsi="Arial" w:cs="Arial"/>
          <w:sz w:val="24"/>
          <w:szCs w:val="24"/>
        </w:rPr>
        <w:t>Wiseworks</w:t>
      </w:r>
      <w:proofErr w:type="spellEnd"/>
      <w:r w:rsidR="00340E5F" w:rsidRPr="00FE118A">
        <w:rPr>
          <w:rFonts w:ascii="Arial" w:hAnsi="Arial" w:cs="Arial"/>
          <w:sz w:val="24"/>
          <w:szCs w:val="24"/>
        </w:rPr>
        <w:t xml:space="preserve"> and Rethink </w:t>
      </w:r>
      <w:r w:rsidR="00BF1DA1">
        <w:rPr>
          <w:rFonts w:ascii="Arial" w:hAnsi="Arial" w:cs="Arial"/>
          <w:sz w:val="24"/>
          <w:szCs w:val="24"/>
        </w:rPr>
        <w:t xml:space="preserve">staff </w:t>
      </w:r>
      <w:r w:rsidR="00340E5F" w:rsidRPr="00FE118A">
        <w:rPr>
          <w:rFonts w:ascii="Arial" w:hAnsi="Arial" w:cs="Arial"/>
          <w:sz w:val="24"/>
          <w:szCs w:val="24"/>
        </w:rPr>
        <w:t>work</w:t>
      </w:r>
      <w:r w:rsidR="007D45AA" w:rsidRPr="00FE118A">
        <w:rPr>
          <w:rFonts w:ascii="Arial" w:hAnsi="Arial" w:cs="Arial"/>
          <w:sz w:val="24"/>
          <w:szCs w:val="24"/>
        </w:rPr>
        <w:t xml:space="preserve">ing </w:t>
      </w:r>
      <w:r w:rsidR="00340E5F" w:rsidRPr="00FE118A">
        <w:rPr>
          <w:rFonts w:ascii="Arial" w:hAnsi="Arial" w:cs="Arial"/>
          <w:sz w:val="24"/>
          <w:szCs w:val="24"/>
        </w:rPr>
        <w:t>together</w:t>
      </w:r>
      <w:r w:rsidR="007D45AA" w:rsidRPr="00FE118A">
        <w:rPr>
          <w:rFonts w:ascii="Arial" w:hAnsi="Arial" w:cs="Arial"/>
          <w:sz w:val="24"/>
          <w:szCs w:val="24"/>
        </w:rPr>
        <w:t>.</w:t>
      </w:r>
    </w:p>
    <w:p w14:paraId="2B9AA45B" w14:textId="77777777" w:rsidR="00B07516" w:rsidRPr="00FE118A" w:rsidRDefault="00B07516" w:rsidP="00FE118A">
      <w:pPr>
        <w:spacing w:after="0" w:line="240" w:lineRule="auto"/>
        <w:rPr>
          <w:rFonts w:ascii="Arial" w:hAnsi="Arial" w:cs="Arial"/>
          <w:sz w:val="24"/>
          <w:szCs w:val="24"/>
        </w:rPr>
      </w:pPr>
    </w:p>
    <w:p w14:paraId="6BC56502" w14:textId="1926BDDA" w:rsidR="00DB7862" w:rsidRPr="00FE118A" w:rsidRDefault="00B07516" w:rsidP="00FE118A">
      <w:pPr>
        <w:pStyle w:val="ListParagraph"/>
        <w:numPr>
          <w:ilvl w:val="3"/>
          <w:numId w:val="33"/>
        </w:numPr>
        <w:spacing w:after="0" w:line="240" w:lineRule="auto"/>
        <w:rPr>
          <w:rFonts w:ascii="Arial" w:hAnsi="Arial" w:cs="Arial"/>
          <w:sz w:val="24"/>
          <w:szCs w:val="24"/>
        </w:rPr>
      </w:pPr>
      <w:r w:rsidRPr="00FE118A">
        <w:rPr>
          <w:rFonts w:ascii="Arial" w:hAnsi="Arial" w:cs="Arial"/>
          <w:sz w:val="24"/>
          <w:szCs w:val="24"/>
        </w:rPr>
        <w:t xml:space="preserve">Implementing the </w:t>
      </w:r>
      <w:r w:rsidR="00432326" w:rsidRPr="00FE118A">
        <w:rPr>
          <w:rFonts w:ascii="Arial" w:hAnsi="Arial" w:cs="Arial"/>
          <w:sz w:val="24"/>
          <w:szCs w:val="24"/>
        </w:rPr>
        <w:t xml:space="preserve">Review recommendations </w:t>
      </w:r>
      <w:r w:rsidR="004A630D" w:rsidRPr="00FE118A">
        <w:rPr>
          <w:rFonts w:ascii="Arial" w:hAnsi="Arial" w:cs="Arial"/>
          <w:sz w:val="24"/>
          <w:szCs w:val="24"/>
        </w:rPr>
        <w:t xml:space="preserve">in </w:t>
      </w:r>
      <w:r w:rsidRPr="00FE118A">
        <w:rPr>
          <w:rFonts w:ascii="Arial" w:hAnsi="Arial" w:cs="Arial"/>
          <w:sz w:val="24"/>
          <w:szCs w:val="24"/>
        </w:rPr>
        <w:t xml:space="preserve">the context of </w:t>
      </w:r>
      <w:proofErr w:type="spellStart"/>
      <w:r w:rsidR="007E19C9">
        <w:rPr>
          <w:rFonts w:ascii="Arial" w:hAnsi="Arial" w:cs="Arial"/>
          <w:sz w:val="24"/>
          <w:szCs w:val="24"/>
        </w:rPr>
        <w:t>Covid</w:t>
      </w:r>
      <w:proofErr w:type="spellEnd"/>
      <w:r w:rsidRPr="00FE118A">
        <w:rPr>
          <w:rFonts w:ascii="Arial" w:hAnsi="Arial" w:cs="Arial"/>
          <w:sz w:val="24"/>
          <w:szCs w:val="24"/>
        </w:rPr>
        <w:t xml:space="preserve"> </w:t>
      </w:r>
      <w:r w:rsidR="004A630D" w:rsidRPr="00FE118A">
        <w:rPr>
          <w:rFonts w:ascii="Arial" w:hAnsi="Arial" w:cs="Arial"/>
          <w:sz w:val="24"/>
          <w:szCs w:val="24"/>
        </w:rPr>
        <w:t>it</w:t>
      </w:r>
      <w:r w:rsidRPr="00FE118A">
        <w:rPr>
          <w:rFonts w:ascii="Arial" w:hAnsi="Arial" w:cs="Arial"/>
          <w:sz w:val="24"/>
          <w:szCs w:val="24"/>
        </w:rPr>
        <w:t xml:space="preserve"> </w:t>
      </w:r>
      <w:r w:rsidR="00432326" w:rsidRPr="00FE118A">
        <w:rPr>
          <w:rFonts w:ascii="Arial" w:hAnsi="Arial" w:cs="Arial"/>
          <w:sz w:val="24"/>
          <w:szCs w:val="24"/>
        </w:rPr>
        <w:t xml:space="preserve">is </w:t>
      </w:r>
      <w:r w:rsidR="006251BF" w:rsidRPr="00FE118A">
        <w:rPr>
          <w:rFonts w:ascii="Arial" w:hAnsi="Arial" w:cs="Arial"/>
          <w:sz w:val="24"/>
          <w:szCs w:val="24"/>
        </w:rPr>
        <w:t xml:space="preserve">proposed that </w:t>
      </w:r>
      <w:r w:rsidR="00E47FED" w:rsidRPr="00FE118A">
        <w:rPr>
          <w:rFonts w:ascii="Arial" w:hAnsi="Arial" w:cs="Arial"/>
          <w:sz w:val="24"/>
          <w:szCs w:val="24"/>
        </w:rPr>
        <w:t>a</w:t>
      </w:r>
      <w:r w:rsidR="00DB7862" w:rsidRPr="00FE118A">
        <w:rPr>
          <w:rFonts w:ascii="Arial" w:hAnsi="Arial" w:cs="Arial"/>
          <w:sz w:val="24"/>
          <w:szCs w:val="24"/>
        </w:rPr>
        <w:t xml:space="preserve"> new holistic and sustainable whole system support offer </w:t>
      </w:r>
      <w:r w:rsidR="00E47FED" w:rsidRPr="00FE118A">
        <w:rPr>
          <w:rFonts w:ascii="Arial" w:hAnsi="Arial" w:cs="Arial"/>
          <w:sz w:val="24"/>
          <w:szCs w:val="24"/>
        </w:rPr>
        <w:t xml:space="preserve">is </w:t>
      </w:r>
      <w:r w:rsidR="00DB7862" w:rsidRPr="00FE118A">
        <w:rPr>
          <w:rFonts w:ascii="Arial" w:hAnsi="Arial" w:cs="Arial"/>
          <w:sz w:val="24"/>
          <w:szCs w:val="24"/>
        </w:rPr>
        <w:t>co-produced with Harrow residents</w:t>
      </w:r>
      <w:r w:rsidR="00F73890" w:rsidRPr="00FE118A">
        <w:rPr>
          <w:rFonts w:ascii="Arial" w:hAnsi="Arial" w:cs="Arial"/>
          <w:sz w:val="24"/>
          <w:szCs w:val="24"/>
        </w:rPr>
        <w:t xml:space="preserve"> aiming</w:t>
      </w:r>
      <w:r w:rsidR="006D5571" w:rsidRPr="00FE118A">
        <w:rPr>
          <w:rFonts w:ascii="Arial" w:hAnsi="Arial" w:cs="Arial"/>
          <w:sz w:val="24"/>
          <w:szCs w:val="24"/>
        </w:rPr>
        <w:t xml:space="preserve"> to</w:t>
      </w:r>
      <w:r w:rsidR="00E47FED" w:rsidRPr="00FE118A">
        <w:rPr>
          <w:rFonts w:ascii="Arial" w:hAnsi="Arial" w:cs="Arial"/>
          <w:sz w:val="24"/>
          <w:szCs w:val="24"/>
        </w:rPr>
        <w:t>:</w:t>
      </w:r>
    </w:p>
    <w:p w14:paraId="19E35E50" w14:textId="77777777" w:rsidR="00775D74" w:rsidRPr="00FE118A" w:rsidRDefault="00775D74" w:rsidP="00FE118A">
      <w:pPr>
        <w:spacing w:after="0" w:line="240" w:lineRule="auto"/>
        <w:rPr>
          <w:rFonts w:ascii="Arial" w:hAnsi="Arial" w:cs="Arial"/>
          <w:sz w:val="24"/>
          <w:szCs w:val="24"/>
        </w:rPr>
      </w:pPr>
    </w:p>
    <w:p w14:paraId="0EC0F7A3" w14:textId="11AEACFD" w:rsidR="00DB7862" w:rsidRPr="00FE118A" w:rsidRDefault="00DB7862" w:rsidP="00FE118A">
      <w:pPr>
        <w:pStyle w:val="ListParagraph"/>
        <w:numPr>
          <w:ilvl w:val="3"/>
          <w:numId w:val="38"/>
        </w:numPr>
        <w:spacing w:line="240" w:lineRule="auto"/>
        <w:ind w:left="1080"/>
        <w:rPr>
          <w:rFonts w:ascii="Arial" w:hAnsi="Arial" w:cs="Arial"/>
          <w:sz w:val="24"/>
          <w:szCs w:val="24"/>
        </w:rPr>
      </w:pPr>
      <w:r w:rsidRPr="00FE118A">
        <w:rPr>
          <w:rFonts w:ascii="Arial" w:hAnsi="Arial" w:cs="Arial"/>
          <w:sz w:val="24"/>
          <w:szCs w:val="24"/>
        </w:rPr>
        <w:t xml:space="preserve">Maintain people’s health and wellbeing during the </w:t>
      </w:r>
      <w:proofErr w:type="spellStart"/>
      <w:r w:rsidR="007E19C9">
        <w:rPr>
          <w:rFonts w:ascii="Arial" w:hAnsi="Arial" w:cs="Arial"/>
          <w:sz w:val="24"/>
          <w:szCs w:val="24"/>
        </w:rPr>
        <w:t>Covid</w:t>
      </w:r>
      <w:proofErr w:type="spellEnd"/>
      <w:r w:rsidRPr="00FE118A">
        <w:rPr>
          <w:rFonts w:ascii="Arial" w:hAnsi="Arial" w:cs="Arial"/>
          <w:sz w:val="24"/>
          <w:szCs w:val="24"/>
        </w:rPr>
        <w:t xml:space="preserve"> pandemic from new ways of working</w:t>
      </w:r>
    </w:p>
    <w:p w14:paraId="1BE8F013" w14:textId="553B0ED2" w:rsidR="00DB7862" w:rsidRPr="00FE118A" w:rsidRDefault="00DB7862" w:rsidP="00FE118A">
      <w:pPr>
        <w:pStyle w:val="ListParagraph"/>
        <w:numPr>
          <w:ilvl w:val="3"/>
          <w:numId w:val="38"/>
        </w:numPr>
        <w:spacing w:line="240" w:lineRule="auto"/>
        <w:ind w:left="1080"/>
        <w:rPr>
          <w:rFonts w:ascii="Arial" w:hAnsi="Arial" w:cs="Arial"/>
          <w:sz w:val="24"/>
          <w:szCs w:val="24"/>
        </w:rPr>
      </w:pPr>
      <w:r w:rsidRPr="00FE118A">
        <w:rPr>
          <w:rFonts w:ascii="Arial" w:hAnsi="Arial" w:cs="Arial"/>
          <w:sz w:val="24"/>
          <w:szCs w:val="24"/>
        </w:rPr>
        <w:t>Grow the service offer to begin to provide advice and support options for residents suffering mental ill health as a result of unemployment, financial stress or bereavement</w:t>
      </w:r>
    </w:p>
    <w:p w14:paraId="524EC3CC" w14:textId="2BCDF28D" w:rsidR="00DB7862" w:rsidRPr="00FE118A" w:rsidRDefault="00DB7862" w:rsidP="00FE118A">
      <w:pPr>
        <w:pStyle w:val="ListParagraph"/>
        <w:numPr>
          <w:ilvl w:val="3"/>
          <w:numId w:val="38"/>
        </w:numPr>
        <w:spacing w:line="240" w:lineRule="auto"/>
        <w:ind w:left="1080"/>
        <w:rPr>
          <w:rFonts w:ascii="Arial" w:hAnsi="Arial" w:cs="Arial"/>
          <w:sz w:val="24"/>
          <w:szCs w:val="24"/>
        </w:rPr>
      </w:pPr>
      <w:r w:rsidRPr="00FE118A">
        <w:rPr>
          <w:rFonts w:ascii="Arial" w:hAnsi="Arial" w:cs="Arial"/>
          <w:sz w:val="24"/>
          <w:szCs w:val="24"/>
        </w:rPr>
        <w:t>Maintain</w:t>
      </w:r>
      <w:r w:rsidR="00775D74" w:rsidRPr="00FE118A">
        <w:rPr>
          <w:rFonts w:ascii="Arial" w:hAnsi="Arial" w:cs="Arial"/>
          <w:sz w:val="24"/>
          <w:szCs w:val="24"/>
        </w:rPr>
        <w:t>s</w:t>
      </w:r>
      <w:r w:rsidRPr="00FE118A">
        <w:rPr>
          <w:rFonts w:ascii="Arial" w:hAnsi="Arial" w:cs="Arial"/>
          <w:sz w:val="24"/>
          <w:szCs w:val="24"/>
        </w:rPr>
        <w:t xml:space="preserve"> a service offer to clients with high support needs in </w:t>
      </w:r>
      <w:r w:rsidR="00BF1DA1">
        <w:rPr>
          <w:rFonts w:ascii="Arial" w:hAnsi="Arial" w:cs="Arial"/>
          <w:sz w:val="24"/>
          <w:szCs w:val="24"/>
        </w:rPr>
        <w:t xml:space="preserve">both </w:t>
      </w:r>
      <w:r w:rsidRPr="00FE118A">
        <w:rPr>
          <w:rFonts w:ascii="Arial" w:hAnsi="Arial" w:cs="Arial"/>
          <w:sz w:val="24"/>
          <w:szCs w:val="24"/>
        </w:rPr>
        <w:t xml:space="preserve">a virtual </w:t>
      </w:r>
      <w:r w:rsidR="00BF1DA1">
        <w:rPr>
          <w:rFonts w:ascii="Arial" w:hAnsi="Arial" w:cs="Arial"/>
          <w:sz w:val="24"/>
          <w:szCs w:val="24"/>
        </w:rPr>
        <w:t xml:space="preserve">and </w:t>
      </w:r>
      <w:proofErr w:type="spellStart"/>
      <w:r w:rsidR="007E19C9">
        <w:rPr>
          <w:rFonts w:ascii="Arial" w:hAnsi="Arial" w:cs="Arial"/>
          <w:sz w:val="24"/>
          <w:szCs w:val="24"/>
        </w:rPr>
        <w:t>Covid</w:t>
      </w:r>
      <w:proofErr w:type="spellEnd"/>
      <w:r w:rsidR="008E0DD2">
        <w:rPr>
          <w:rFonts w:ascii="Arial" w:hAnsi="Arial" w:cs="Arial"/>
          <w:sz w:val="24"/>
          <w:szCs w:val="24"/>
        </w:rPr>
        <w:t xml:space="preserve"> </w:t>
      </w:r>
      <w:r w:rsidR="00BF1DA1">
        <w:rPr>
          <w:rFonts w:ascii="Arial" w:hAnsi="Arial" w:cs="Arial"/>
          <w:sz w:val="24"/>
          <w:szCs w:val="24"/>
        </w:rPr>
        <w:t xml:space="preserve">safe </w:t>
      </w:r>
      <w:r w:rsidRPr="00FE118A">
        <w:rPr>
          <w:rFonts w:ascii="Arial" w:hAnsi="Arial" w:cs="Arial"/>
          <w:sz w:val="24"/>
          <w:szCs w:val="24"/>
        </w:rPr>
        <w:t>way</w:t>
      </w:r>
    </w:p>
    <w:p w14:paraId="32BA3A1C" w14:textId="55733560" w:rsidR="00DB7862" w:rsidRPr="00FE118A" w:rsidRDefault="00DB7862" w:rsidP="00FE118A">
      <w:pPr>
        <w:pStyle w:val="ListParagraph"/>
        <w:numPr>
          <w:ilvl w:val="3"/>
          <w:numId w:val="38"/>
        </w:numPr>
        <w:spacing w:after="0" w:line="240" w:lineRule="auto"/>
        <w:ind w:left="1080"/>
        <w:rPr>
          <w:rFonts w:ascii="Arial" w:hAnsi="Arial" w:cs="Arial"/>
          <w:sz w:val="24"/>
          <w:szCs w:val="24"/>
        </w:rPr>
      </w:pPr>
      <w:r w:rsidRPr="00FE118A">
        <w:rPr>
          <w:rFonts w:ascii="Arial" w:hAnsi="Arial" w:cs="Arial"/>
          <w:sz w:val="24"/>
          <w:szCs w:val="24"/>
        </w:rPr>
        <w:t>Develop</w:t>
      </w:r>
      <w:r w:rsidR="00775D74" w:rsidRPr="00FE118A">
        <w:rPr>
          <w:rFonts w:ascii="Arial" w:hAnsi="Arial" w:cs="Arial"/>
          <w:sz w:val="24"/>
          <w:szCs w:val="24"/>
        </w:rPr>
        <w:t>s</w:t>
      </w:r>
      <w:r w:rsidRPr="00FE118A">
        <w:rPr>
          <w:rFonts w:ascii="Arial" w:hAnsi="Arial" w:cs="Arial"/>
          <w:sz w:val="24"/>
          <w:szCs w:val="24"/>
        </w:rPr>
        <w:t xml:space="preserve"> the provider position as part of a recovery/ resilience service model</w:t>
      </w:r>
    </w:p>
    <w:p w14:paraId="2D540536" w14:textId="3FD39458" w:rsidR="00DB7862" w:rsidRPr="00FE118A" w:rsidRDefault="00DB7862" w:rsidP="00FE118A">
      <w:pPr>
        <w:spacing w:after="0" w:line="240" w:lineRule="auto"/>
        <w:rPr>
          <w:rFonts w:ascii="Arial" w:hAnsi="Arial" w:cs="Arial"/>
          <w:sz w:val="24"/>
          <w:szCs w:val="24"/>
        </w:rPr>
      </w:pPr>
    </w:p>
    <w:p w14:paraId="32EEC019" w14:textId="26A951DB" w:rsidR="00775D74" w:rsidRDefault="00F73890" w:rsidP="0074331C">
      <w:pPr>
        <w:pStyle w:val="ListParagraph"/>
        <w:numPr>
          <w:ilvl w:val="3"/>
          <w:numId w:val="33"/>
        </w:numPr>
        <w:spacing w:after="0" w:line="240" w:lineRule="auto"/>
        <w:rPr>
          <w:rFonts w:ascii="Arial" w:hAnsi="Arial" w:cs="Arial"/>
          <w:sz w:val="24"/>
          <w:szCs w:val="24"/>
        </w:rPr>
      </w:pPr>
      <w:r w:rsidRPr="00E16AC1">
        <w:rPr>
          <w:rFonts w:ascii="Arial" w:hAnsi="Arial" w:cs="Arial"/>
          <w:sz w:val="24"/>
          <w:szCs w:val="24"/>
        </w:rPr>
        <w:t xml:space="preserve">The </w:t>
      </w:r>
      <w:r w:rsidR="006D5571" w:rsidRPr="00E16AC1">
        <w:rPr>
          <w:rFonts w:ascii="Arial" w:hAnsi="Arial" w:cs="Arial"/>
          <w:sz w:val="24"/>
          <w:szCs w:val="24"/>
        </w:rPr>
        <w:t xml:space="preserve">offer </w:t>
      </w:r>
      <w:r w:rsidR="00BF1DA1" w:rsidRPr="00E16AC1">
        <w:rPr>
          <w:rFonts w:ascii="Arial" w:hAnsi="Arial" w:cs="Arial"/>
          <w:sz w:val="24"/>
          <w:szCs w:val="24"/>
        </w:rPr>
        <w:t xml:space="preserve">over the next 6 months </w:t>
      </w:r>
      <w:r w:rsidR="006D5571" w:rsidRPr="000D24D9">
        <w:rPr>
          <w:rFonts w:ascii="Arial" w:hAnsi="Arial" w:cs="Arial"/>
          <w:sz w:val="24"/>
          <w:szCs w:val="24"/>
        </w:rPr>
        <w:t xml:space="preserve">will </w:t>
      </w:r>
      <w:r w:rsidR="00BF1DA1" w:rsidRPr="000D24D9">
        <w:rPr>
          <w:rFonts w:ascii="Arial" w:hAnsi="Arial" w:cs="Arial"/>
          <w:sz w:val="24"/>
          <w:szCs w:val="24"/>
        </w:rPr>
        <w:t xml:space="preserve">continue to </w:t>
      </w:r>
      <w:r w:rsidR="006D5571" w:rsidRPr="00B90874">
        <w:rPr>
          <w:rFonts w:ascii="Arial" w:hAnsi="Arial" w:cs="Arial"/>
          <w:sz w:val="24"/>
          <w:szCs w:val="24"/>
        </w:rPr>
        <w:t xml:space="preserve">build on the </w:t>
      </w:r>
      <w:r w:rsidR="006D5571" w:rsidRPr="00E16AC1">
        <w:rPr>
          <w:rFonts w:ascii="Arial" w:hAnsi="Arial" w:cs="Arial"/>
          <w:sz w:val="24"/>
          <w:szCs w:val="24"/>
        </w:rPr>
        <w:t>interim service offer</w:t>
      </w:r>
      <w:r w:rsidR="00BF1DA1" w:rsidRPr="00E16AC1">
        <w:rPr>
          <w:rFonts w:ascii="Arial" w:hAnsi="Arial" w:cs="Arial"/>
          <w:sz w:val="24"/>
          <w:szCs w:val="24"/>
        </w:rPr>
        <w:t xml:space="preserve"> established at the start of </w:t>
      </w:r>
      <w:r w:rsidR="00272F9D">
        <w:rPr>
          <w:rFonts w:ascii="Arial" w:hAnsi="Arial" w:cs="Arial"/>
          <w:sz w:val="24"/>
          <w:szCs w:val="24"/>
        </w:rPr>
        <w:t xml:space="preserve">the first </w:t>
      </w:r>
      <w:r w:rsidR="00BF1DA1" w:rsidRPr="00E16AC1">
        <w:rPr>
          <w:rFonts w:ascii="Arial" w:hAnsi="Arial" w:cs="Arial"/>
          <w:sz w:val="24"/>
          <w:szCs w:val="24"/>
        </w:rPr>
        <w:t>lockdown</w:t>
      </w:r>
      <w:r w:rsidR="0065780A" w:rsidRPr="00E16AC1">
        <w:rPr>
          <w:rFonts w:ascii="Arial" w:hAnsi="Arial" w:cs="Arial"/>
          <w:sz w:val="24"/>
          <w:szCs w:val="24"/>
        </w:rPr>
        <w:t xml:space="preserve">. </w:t>
      </w:r>
    </w:p>
    <w:p w14:paraId="1C0DE44F" w14:textId="77777777" w:rsidR="003A0C1E" w:rsidRPr="00E16AC1" w:rsidRDefault="003A0C1E" w:rsidP="005F1659">
      <w:pPr>
        <w:pStyle w:val="ListParagraph"/>
        <w:spacing w:after="0" w:line="240" w:lineRule="auto"/>
        <w:ind w:left="360"/>
        <w:rPr>
          <w:rFonts w:ascii="Arial" w:hAnsi="Arial" w:cs="Arial"/>
          <w:sz w:val="24"/>
          <w:szCs w:val="24"/>
        </w:rPr>
      </w:pPr>
    </w:p>
    <w:p w14:paraId="266FD9C7" w14:textId="77777777" w:rsidR="00F63AC9" w:rsidRPr="00F63AC9" w:rsidRDefault="00D06068" w:rsidP="00F63AC9">
      <w:pPr>
        <w:pStyle w:val="Default"/>
        <w:spacing w:after="0" w:line="240" w:lineRule="auto"/>
        <w:ind w:left="360"/>
        <w:rPr>
          <w:rFonts w:ascii="Arial" w:hAnsi="Arial" w:cs="Arial"/>
          <w:b/>
          <w:bCs/>
          <w:color w:val="auto"/>
        </w:rPr>
      </w:pPr>
      <w:r w:rsidRPr="00766033">
        <w:rPr>
          <w:rFonts w:ascii="Arial" w:hAnsi="Arial" w:cs="Arial"/>
          <w:b/>
          <w:bCs/>
          <w:color w:val="auto"/>
        </w:rPr>
        <w:t>Recommendation 3</w:t>
      </w:r>
      <w:r w:rsidR="00936383" w:rsidRPr="00766033">
        <w:rPr>
          <w:rFonts w:ascii="Arial" w:hAnsi="Arial" w:cs="Arial"/>
          <w:b/>
          <w:bCs/>
          <w:color w:val="auto"/>
        </w:rPr>
        <w:t>:</w:t>
      </w:r>
      <w:r w:rsidR="00936383" w:rsidRPr="00766033">
        <w:rPr>
          <w:rFonts w:ascii="Arial" w:hAnsi="Arial" w:cs="Arial"/>
          <w:color w:val="auto"/>
        </w:rPr>
        <w:t xml:space="preserve"> </w:t>
      </w:r>
      <w:r w:rsidR="00F63AC9" w:rsidRPr="00F63AC9">
        <w:rPr>
          <w:rFonts w:ascii="Arial" w:hAnsi="Arial" w:cs="Arial"/>
          <w:b/>
          <w:bCs/>
          <w:color w:val="auto"/>
        </w:rPr>
        <w:t>To increase access for people to move to their own home-by a redesign of the supported accommodation portfolio and pathway to facilitate people achieving more independence</w:t>
      </w:r>
    </w:p>
    <w:p w14:paraId="1B457DAC" w14:textId="2C027D76" w:rsidR="00FA5F1E" w:rsidRPr="00766033" w:rsidRDefault="00FA5F1E" w:rsidP="00FE118A">
      <w:pPr>
        <w:pStyle w:val="Default"/>
        <w:spacing w:after="0" w:line="240" w:lineRule="auto"/>
        <w:ind w:left="360"/>
        <w:rPr>
          <w:rFonts w:ascii="Arial" w:hAnsi="Arial" w:cs="Arial"/>
          <w:color w:val="auto"/>
        </w:rPr>
      </w:pPr>
    </w:p>
    <w:p w14:paraId="5F83AA70" w14:textId="02DC4BCA" w:rsidR="00B20D00" w:rsidRPr="00FE118A" w:rsidRDefault="00FA140F" w:rsidP="00FE118A">
      <w:pPr>
        <w:pStyle w:val="Default"/>
        <w:numPr>
          <w:ilvl w:val="3"/>
          <w:numId w:val="33"/>
        </w:numPr>
        <w:spacing w:after="0" w:line="240" w:lineRule="auto"/>
        <w:rPr>
          <w:rFonts w:ascii="Arial" w:hAnsi="Arial" w:cs="Arial"/>
          <w:color w:val="auto"/>
        </w:rPr>
      </w:pPr>
      <w:r w:rsidRPr="00FE118A">
        <w:rPr>
          <w:rFonts w:ascii="Arial" w:hAnsi="Arial" w:cs="Arial"/>
          <w:color w:val="auto"/>
        </w:rPr>
        <w:t xml:space="preserve">There is currently a range of supported accommodation </w:t>
      </w:r>
      <w:r w:rsidR="00F00EB7" w:rsidRPr="00FE118A">
        <w:rPr>
          <w:rFonts w:ascii="Arial" w:hAnsi="Arial" w:cs="Arial"/>
          <w:color w:val="auto"/>
        </w:rPr>
        <w:t xml:space="preserve">commissioned by the council as block contracts </w:t>
      </w:r>
      <w:r w:rsidR="00F654F1" w:rsidRPr="00FE118A">
        <w:rPr>
          <w:rFonts w:ascii="Arial" w:hAnsi="Arial" w:cs="Arial"/>
          <w:color w:val="auto"/>
        </w:rPr>
        <w:t>as a phased step down from hospital which aims to provide practical support and advice l</w:t>
      </w:r>
      <w:r w:rsidR="00B20D00" w:rsidRPr="00FE118A">
        <w:rPr>
          <w:rFonts w:ascii="Arial" w:hAnsi="Arial" w:cs="Arial"/>
          <w:color w:val="auto"/>
        </w:rPr>
        <w:t>i</w:t>
      </w:r>
      <w:r w:rsidR="00F654F1" w:rsidRPr="00FE118A">
        <w:rPr>
          <w:rFonts w:ascii="Arial" w:hAnsi="Arial" w:cs="Arial"/>
          <w:color w:val="auto"/>
        </w:rPr>
        <w:t xml:space="preserve">nked to short </w:t>
      </w:r>
      <w:r w:rsidR="00B20D00" w:rsidRPr="00FE118A">
        <w:rPr>
          <w:rFonts w:ascii="Arial" w:hAnsi="Arial" w:cs="Arial"/>
          <w:color w:val="auto"/>
        </w:rPr>
        <w:t xml:space="preserve">to medium </w:t>
      </w:r>
      <w:r w:rsidR="00F654F1" w:rsidRPr="00FE118A">
        <w:rPr>
          <w:rFonts w:ascii="Arial" w:hAnsi="Arial" w:cs="Arial"/>
          <w:color w:val="auto"/>
        </w:rPr>
        <w:t xml:space="preserve">term </w:t>
      </w:r>
      <w:r w:rsidR="00B20D00" w:rsidRPr="00FE118A">
        <w:rPr>
          <w:rFonts w:ascii="Arial" w:hAnsi="Arial" w:cs="Arial"/>
          <w:color w:val="auto"/>
        </w:rPr>
        <w:t>accommodation. This provision is supplemented</w:t>
      </w:r>
      <w:r w:rsidR="00993AC0" w:rsidRPr="00FE118A">
        <w:rPr>
          <w:rFonts w:ascii="Arial" w:hAnsi="Arial" w:cs="Arial"/>
          <w:color w:val="auto"/>
        </w:rPr>
        <w:t xml:space="preserve"> by spot purchased placements</w:t>
      </w:r>
      <w:r w:rsidR="009510B7" w:rsidRPr="00FE118A">
        <w:rPr>
          <w:rFonts w:ascii="Arial" w:hAnsi="Arial" w:cs="Arial"/>
          <w:color w:val="auto"/>
        </w:rPr>
        <w:t xml:space="preserve"> </w:t>
      </w:r>
      <w:r w:rsidR="00B20D00" w:rsidRPr="00FE118A">
        <w:rPr>
          <w:rFonts w:ascii="Arial" w:hAnsi="Arial" w:cs="Arial"/>
          <w:color w:val="auto"/>
        </w:rPr>
        <w:t>by CNWL through the s75 agreement. The council al</w:t>
      </w:r>
      <w:r w:rsidR="00F9419D" w:rsidRPr="00FE118A">
        <w:rPr>
          <w:rFonts w:ascii="Arial" w:hAnsi="Arial" w:cs="Arial"/>
          <w:color w:val="auto"/>
        </w:rPr>
        <w:t>so</w:t>
      </w:r>
      <w:r w:rsidR="00B20D00" w:rsidRPr="00FE118A">
        <w:rPr>
          <w:rFonts w:ascii="Arial" w:hAnsi="Arial" w:cs="Arial"/>
          <w:color w:val="auto"/>
        </w:rPr>
        <w:t xml:space="preserve"> commission</w:t>
      </w:r>
      <w:r w:rsidR="00BF1DA1">
        <w:rPr>
          <w:rFonts w:ascii="Arial" w:hAnsi="Arial" w:cs="Arial"/>
          <w:color w:val="auto"/>
        </w:rPr>
        <w:t>s</w:t>
      </w:r>
      <w:r w:rsidR="00B20D00" w:rsidRPr="00FE118A">
        <w:rPr>
          <w:rFonts w:ascii="Arial" w:hAnsi="Arial" w:cs="Arial"/>
          <w:color w:val="auto"/>
        </w:rPr>
        <w:t xml:space="preserve"> floating support services </w:t>
      </w:r>
      <w:r w:rsidR="008B2B2D" w:rsidRPr="00FE118A">
        <w:rPr>
          <w:rFonts w:ascii="Arial" w:hAnsi="Arial" w:cs="Arial"/>
          <w:color w:val="auto"/>
        </w:rPr>
        <w:t xml:space="preserve">which provide support for residents in independent tenures to enable them to </w:t>
      </w:r>
      <w:r w:rsidR="00BF1DA1">
        <w:rPr>
          <w:rFonts w:ascii="Arial" w:hAnsi="Arial" w:cs="Arial"/>
          <w:color w:val="auto"/>
        </w:rPr>
        <w:t xml:space="preserve">manage and </w:t>
      </w:r>
      <w:r w:rsidR="008B2B2D" w:rsidRPr="00FE118A">
        <w:rPr>
          <w:rFonts w:ascii="Arial" w:hAnsi="Arial" w:cs="Arial"/>
          <w:color w:val="auto"/>
        </w:rPr>
        <w:t>retain their tenancy.</w:t>
      </w:r>
    </w:p>
    <w:p w14:paraId="67B8D3D6" w14:textId="77777777" w:rsidR="00B20D00" w:rsidRPr="00FE118A" w:rsidRDefault="00B20D00" w:rsidP="00FE118A">
      <w:pPr>
        <w:pStyle w:val="Default"/>
        <w:spacing w:after="0" w:line="240" w:lineRule="auto"/>
        <w:rPr>
          <w:rFonts w:ascii="Arial" w:hAnsi="Arial" w:cs="Arial"/>
          <w:color w:val="auto"/>
        </w:rPr>
      </w:pPr>
    </w:p>
    <w:p w14:paraId="507311B6" w14:textId="3C2B48C5" w:rsidR="00FA140F" w:rsidRPr="00FE118A" w:rsidRDefault="00B20D00" w:rsidP="00FE118A">
      <w:pPr>
        <w:pStyle w:val="Default"/>
        <w:numPr>
          <w:ilvl w:val="3"/>
          <w:numId w:val="33"/>
        </w:numPr>
        <w:spacing w:after="0" w:line="240" w:lineRule="auto"/>
        <w:rPr>
          <w:rFonts w:ascii="Arial" w:hAnsi="Arial" w:cs="Arial"/>
          <w:color w:val="auto"/>
        </w:rPr>
      </w:pPr>
      <w:r w:rsidRPr="00FE118A">
        <w:rPr>
          <w:rFonts w:ascii="Arial" w:hAnsi="Arial" w:cs="Arial"/>
          <w:color w:val="auto"/>
        </w:rPr>
        <w:t>The review identified that the</w:t>
      </w:r>
      <w:r w:rsidR="00FA140F" w:rsidRPr="00FE118A">
        <w:rPr>
          <w:rFonts w:ascii="Arial" w:hAnsi="Arial" w:cs="Arial"/>
          <w:color w:val="auto"/>
        </w:rPr>
        <w:t xml:space="preserve"> step-down pathway require</w:t>
      </w:r>
      <w:r w:rsidRPr="00FE118A">
        <w:rPr>
          <w:rFonts w:ascii="Arial" w:hAnsi="Arial" w:cs="Arial"/>
          <w:color w:val="auto"/>
        </w:rPr>
        <w:t>d</w:t>
      </w:r>
      <w:r w:rsidR="00FA140F" w:rsidRPr="00FE118A">
        <w:rPr>
          <w:rFonts w:ascii="Arial" w:hAnsi="Arial" w:cs="Arial"/>
          <w:color w:val="auto"/>
        </w:rPr>
        <w:t xml:space="preserve"> a redesign of both service model and property portfolio, to support the recommissioning of services that will enable people to progress, in stages where necessary, from 24-hour residential care to independent living. </w:t>
      </w:r>
    </w:p>
    <w:p w14:paraId="3538B4E6" w14:textId="20244FA5" w:rsidR="00D06068" w:rsidRPr="00FE118A" w:rsidRDefault="00D06068" w:rsidP="00FE118A">
      <w:pPr>
        <w:spacing w:after="0" w:line="240" w:lineRule="auto"/>
        <w:rPr>
          <w:rFonts w:ascii="Arial" w:hAnsi="Arial" w:cs="Arial"/>
          <w:sz w:val="24"/>
          <w:szCs w:val="24"/>
        </w:rPr>
      </w:pPr>
    </w:p>
    <w:p w14:paraId="2C10345A" w14:textId="3D9916F3" w:rsidR="00F4024E" w:rsidRPr="00FE118A" w:rsidRDefault="00F4024E" w:rsidP="00FE118A">
      <w:pPr>
        <w:pStyle w:val="ListParagraph"/>
        <w:numPr>
          <w:ilvl w:val="3"/>
          <w:numId w:val="33"/>
        </w:numPr>
        <w:spacing w:after="0" w:line="240" w:lineRule="auto"/>
        <w:rPr>
          <w:rFonts w:ascii="Arial" w:hAnsi="Arial" w:cs="Arial"/>
          <w:sz w:val="24"/>
          <w:szCs w:val="24"/>
        </w:rPr>
      </w:pPr>
      <w:r w:rsidRPr="00FE118A">
        <w:rPr>
          <w:rFonts w:ascii="Arial" w:hAnsi="Arial" w:cs="Arial"/>
          <w:sz w:val="24"/>
          <w:szCs w:val="24"/>
        </w:rPr>
        <w:t>In respon</w:t>
      </w:r>
      <w:r w:rsidR="00DF7B17" w:rsidRPr="00FE118A">
        <w:rPr>
          <w:rFonts w:ascii="Arial" w:hAnsi="Arial" w:cs="Arial"/>
          <w:sz w:val="24"/>
          <w:szCs w:val="24"/>
        </w:rPr>
        <w:t>s</w:t>
      </w:r>
      <w:r w:rsidRPr="00FE118A">
        <w:rPr>
          <w:rFonts w:ascii="Arial" w:hAnsi="Arial" w:cs="Arial"/>
          <w:sz w:val="24"/>
          <w:szCs w:val="24"/>
        </w:rPr>
        <w:t xml:space="preserve">e to recommendation </w:t>
      </w:r>
      <w:r w:rsidR="000C639B">
        <w:rPr>
          <w:rFonts w:ascii="Arial" w:hAnsi="Arial" w:cs="Arial"/>
          <w:sz w:val="24"/>
          <w:szCs w:val="24"/>
        </w:rPr>
        <w:t>3</w:t>
      </w:r>
      <w:r w:rsidR="007D6FA3" w:rsidRPr="00FE118A">
        <w:rPr>
          <w:rFonts w:ascii="Arial" w:hAnsi="Arial" w:cs="Arial"/>
          <w:sz w:val="24"/>
          <w:szCs w:val="24"/>
        </w:rPr>
        <w:t xml:space="preserve">, </w:t>
      </w:r>
      <w:r w:rsidRPr="00FE118A">
        <w:rPr>
          <w:rFonts w:ascii="Arial" w:hAnsi="Arial" w:cs="Arial"/>
          <w:sz w:val="24"/>
          <w:szCs w:val="24"/>
        </w:rPr>
        <w:t>officers wi</w:t>
      </w:r>
      <w:r w:rsidR="00DF7B17" w:rsidRPr="00FE118A">
        <w:rPr>
          <w:rFonts w:ascii="Arial" w:hAnsi="Arial" w:cs="Arial"/>
          <w:sz w:val="24"/>
          <w:szCs w:val="24"/>
        </w:rPr>
        <w:t xml:space="preserve">ll </w:t>
      </w:r>
      <w:r w:rsidR="00075CB2" w:rsidRPr="00FE118A">
        <w:rPr>
          <w:rFonts w:ascii="Arial" w:hAnsi="Arial" w:cs="Arial"/>
          <w:sz w:val="24"/>
          <w:szCs w:val="24"/>
        </w:rPr>
        <w:t xml:space="preserve">adopt </w:t>
      </w:r>
      <w:r w:rsidR="00686993" w:rsidRPr="00FE118A">
        <w:rPr>
          <w:rFonts w:ascii="Arial" w:hAnsi="Arial" w:cs="Arial"/>
          <w:sz w:val="24"/>
          <w:szCs w:val="24"/>
        </w:rPr>
        <w:t>a</w:t>
      </w:r>
      <w:r w:rsidR="00075CB2" w:rsidRPr="00FE118A">
        <w:rPr>
          <w:rFonts w:ascii="Arial" w:hAnsi="Arial" w:cs="Arial"/>
          <w:sz w:val="24"/>
          <w:szCs w:val="24"/>
        </w:rPr>
        <w:t xml:space="preserve"> co-production approach to </w:t>
      </w:r>
      <w:r w:rsidR="00DF7B17" w:rsidRPr="00FE118A">
        <w:rPr>
          <w:rFonts w:ascii="Arial" w:hAnsi="Arial" w:cs="Arial"/>
          <w:sz w:val="24"/>
          <w:szCs w:val="24"/>
        </w:rPr>
        <w:t xml:space="preserve">review and re-design the accommodation pathway with service users and providers to ensure that the pathway </w:t>
      </w:r>
      <w:r w:rsidR="001B36F1" w:rsidRPr="00FE118A">
        <w:rPr>
          <w:rFonts w:ascii="Arial" w:hAnsi="Arial" w:cs="Arial"/>
          <w:sz w:val="24"/>
          <w:szCs w:val="24"/>
        </w:rPr>
        <w:t xml:space="preserve">has sufficient accommodation and a recovery pathway. </w:t>
      </w:r>
      <w:r w:rsidR="00EF196B" w:rsidRPr="00FE118A">
        <w:rPr>
          <w:rFonts w:ascii="Arial" w:hAnsi="Arial" w:cs="Arial"/>
          <w:sz w:val="24"/>
          <w:szCs w:val="24"/>
        </w:rPr>
        <w:t xml:space="preserve">The procurement options will be explored </w:t>
      </w:r>
      <w:r w:rsidR="00BA3549" w:rsidRPr="00FE118A">
        <w:rPr>
          <w:rFonts w:ascii="Arial" w:hAnsi="Arial" w:cs="Arial"/>
          <w:sz w:val="24"/>
          <w:szCs w:val="24"/>
        </w:rPr>
        <w:t xml:space="preserve">including a framework for mental health </w:t>
      </w:r>
      <w:r w:rsidR="00686993" w:rsidRPr="00FE118A">
        <w:rPr>
          <w:rFonts w:ascii="Arial" w:hAnsi="Arial" w:cs="Arial"/>
          <w:sz w:val="24"/>
          <w:szCs w:val="24"/>
        </w:rPr>
        <w:t xml:space="preserve">accommodation </w:t>
      </w:r>
      <w:r w:rsidR="003B6DD6" w:rsidRPr="00FE118A">
        <w:rPr>
          <w:rFonts w:ascii="Arial" w:hAnsi="Arial" w:cs="Arial"/>
          <w:sz w:val="24"/>
          <w:szCs w:val="24"/>
        </w:rPr>
        <w:t>to provide sustainable local supply chain</w:t>
      </w:r>
      <w:r w:rsidR="00BA3549" w:rsidRPr="00FE118A">
        <w:rPr>
          <w:rFonts w:ascii="Arial" w:hAnsi="Arial" w:cs="Arial"/>
          <w:sz w:val="24"/>
          <w:szCs w:val="24"/>
        </w:rPr>
        <w:t xml:space="preserve">. </w:t>
      </w:r>
      <w:r w:rsidR="00686993" w:rsidRPr="00FE118A">
        <w:rPr>
          <w:rFonts w:ascii="Arial" w:hAnsi="Arial" w:cs="Arial"/>
          <w:sz w:val="24"/>
          <w:szCs w:val="24"/>
        </w:rPr>
        <w:t xml:space="preserve">Harrow commissions two </w:t>
      </w:r>
      <w:r w:rsidR="006D453F">
        <w:rPr>
          <w:rFonts w:ascii="Arial" w:hAnsi="Arial" w:cs="Arial"/>
          <w:sz w:val="24"/>
          <w:szCs w:val="24"/>
        </w:rPr>
        <w:t>housing</w:t>
      </w:r>
      <w:r w:rsidR="006D453F" w:rsidRPr="00FE118A">
        <w:rPr>
          <w:rFonts w:ascii="Arial" w:hAnsi="Arial" w:cs="Arial"/>
          <w:sz w:val="24"/>
          <w:szCs w:val="24"/>
        </w:rPr>
        <w:t xml:space="preserve"> </w:t>
      </w:r>
      <w:r w:rsidR="00686993" w:rsidRPr="00FE118A">
        <w:rPr>
          <w:rFonts w:ascii="Arial" w:hAnsi="Arial" w:cs="Arial"/>
          <w:sz w:val="24"/>
          <w:szCs w:val="24"/>
        </w:rPr>
        <w:lastRenderedPageBreak/>
        <w:t>support services</w:t>
      </w:r>
      <w:r w:rsidR="00337D27">
        <w:rPr>
          <w:rFonts w:ascii="Arial" w:hAnsi="Arial" w:cs="Arial"/>
          <w:sz w:val="24"/>
          <w:szCs w:val="24"/>
        </w:rPr>
        <w:t xml:space="preserve">, one of which is related to specific accommodation, </w:t>
      </w:r>
      <w:r w:rsidR="00686993" w:rsidRPr="00FE118A">
        <w:rPr>
          <w:rFonts w:ascii="Arial" w:hAnsi="Arial" w:cs="Arial"/>
          <w:sz w:val="24"/>
          <w:szCs w:val="24"/>
        </w:rPr>
        <w:t>which will e</w:t>
      </w:r>
      <w:r w:rsidR="00FC4E51" w:rsidRPr="00FE118A">
        <w:rPr>
          <w:rFonts w:ascii="Arial" w:hAnsi="Arial" w:cs="Arial"/>
          <w:sz w:val="24"/>
          <w:szCs w:val="24"/>
        </w:rPr>
        <w:t xml:space="preserve">xpire on 31 March 2021. It is proposed that these services are </w:t>
      </w:r>
      <w:r w:rsidR="00DC48EA" w:rsidRPr="00FE118A">
        <w:rPr>
          <w:rFonts w:ascii="Arial" w:hAnsi="Arial" w:cs="Arial"/>
          <w:sz w:val="24"/>
          <w:szCs w:val="24"/>
        </w:rPr>
        <w:t>included and re-procured accordingly.</w:t>
      </w:r>
      <w:r w:rsidR="00FC4E51" w:rsidRPr="00FE118A">
        <w:rPr>
          <w:rFonts w:ascii="Arial" w:hAnsi="Arial" w:cs="Arial"/>
          <w:sz w:val="24"/>
          <w:szCs w:val="24"/>
        </w:rPr>
        <w:t xml:space="preserve"> </w:t>
      </w:r>
    </w:p>
    <w:p w14:paraId="306BE146" w14:textId="77777777" w:rsidR="0065780A" w:rsidRPr="00FE118A" w:rsidRDefault="0065780A" w:rsidP="00FE118A">
      <w:pPr>
        <w:spacing w:after="0" w:line="240" w:lineRule="auto"/>
        <w:rPr>
          <w:rFonts w:ascii="Arial" w:hAnsi="Arial" w:cs="Arial"/>
          <w:sz w:val="24"/>
          <w:szCs w:val="24"/>
        </w:rPr>
      </w:pPr>
    </w:p>
    <w:p w14:paraId="55F4D400" w14:textId="35ADFF97" w:rsidR="001F1E56" w:rsidRPr="00F63AC9" w:rsidRDefault="0065780A" w:rsidP="00FE118A">
      <w:pPr>
        <w:pStyle w:val="Default"/>
        <w:spacing w:after="0" w:line="240" w:lineRule="auto"/>
        <w:ind w:left="360"/>
        <w:rPr>
          <w:rFonts w:ascii="Arial" w:hAnsi="Arial" w:cs="Arial"/>
          <w:b/>
          <w:color w:val="auto"/>
        </w:rPr>
      </w:pPr>
      <w:r w:rsidRPr="00FE118A">
        <w:rPr>
          <w:rFonts w:ascii="Arial" w:hAnsi="Arial" w:cs="Arial"/>
          <w:b/>
          <w:color w:val="auto"/>
        </w:rPr>
        <w:t>Recommendation 4</w:t>
      </w:r>
      <w:r w:rsidRPr="00F63AC9">
        <w:rPr>
          <w:rFonts w:ascii="Arial" w:hAnsi="Arial" w:cs="Arial"/>
          <w:b/>
          <w:color w:val="auto"/>
        </w:rPr>
        <w:t xml:space="preserve">: </w:t>
      </w:r>
      <w:r w:rsidR="001F1E56" w:rsidRPr="00F63AC9">
        <w:rPr>
          <w:rFonts w:ascii="Arial" w:hAnsi="Arial" w:cs="Arial"/>
          <w:b/>
          <w:color w:val="auto"/>
        </w:rPr>
        <w:t>Lack of recognition of the full potential of the voluntary sector as a key strategic partner in the recovery and prevention pathway</w:t>
      </w:r>
    </w:p>
    <w:p w14:paraId="6F33106E" w14:textId="150A3E3B" w:rsidR="001F1E56" w:rsidRPr="00FE118A" w:rsidRDefault="001F1E56" w:rsidP="00FE118A">
      <w:pPr>
        <w:pStyle w:val="Default"/>
        <w:spacing w:after="0" w:line="240" w:lineRule="auto"/>
        <w:rPr>
          <w:rFonts w:ascii="Arial" w:hAnsi="Arial" w:cs="Arial"/>
          <w:color w:val="auto"/>
        </w:rPr>
      </w:pPr>
    </w:p>
    <w:p w14:paraId="4502110F" w14:textId="4661CE5F" w:rsidR="001F1E56" w:rsidRPr="00FE118A" w:rsidRDefault="00936383" w:rsidP="00FE118A">
      <w:pPr>
        <w:pStyle w:val="Default"/>
        <w:numPr>
          <w:ilvl w:val="3"/>
          <w:numId w:val="33"/>
        </w:numPr>
        <w:spacing w:after="0" w:line="240" w:lineRule="auto"/>
        <w:rPr>
          <w:rFonts w:ascii="Arial" w:hAnsi="Arial" w:cs="Arial"/>
          <w:color w:val="auto"/>
        </w:rPr>
      </w:pPr>
      <w:r w:rsidRPr="00FE118A">
        <w:rPr>
          <w:rFonts w:ascii="Arial" w:hAnsi="Arial" w:cs="Arial"/>
          <w:color w:val="auto"/>
        </w:rPr>
        <w:t xml:space="preserve">The Review </w:t>
      </w:r>
      <w:r w:rsidR="000A1299" w:rsidRPr="00FE118A">
        <w:rPr>
          <w:rFonts w:ascii="Arial" w:hAnsi="Arial" w:cs="Arial"/>
          <w:color w:val="auto"/>
        </w:rPr>
        <w:t>identified</w:t>
      </w:r>
      <w:r w:rsidRPr="00FE118A">
        <w:rPr>
          <w:rFonts w:ascii="Arial" w:hAnsi="Arial" w:cs="Arial"/>
          <w:color w:val="auto"/>
        </w:rPr>
        <w:t xml:space="preserve"> that there </w:t>
      </w:r>
      <w:r w:rsidR="000A1299" w:rsidRPr="00FE118A">
        <w:rPr>
          <w:rFonts w:ascii="Arial" w:hAnsi="Arial" w:cs="Arial"/>
          <w:color w:val="auto"/>
        </w:rPr>
        <w:t>were</w:t>
      </w:r>
      <w:r w:rsidR="008E0DD2">
        <w:rPr>
          <w:rFonts w:ascii="Arial" w:hAnsi="Arial" w:cs="Arial"/>
          <w:color w:val="auto"/>
        </w:rPr>
        <w:t>,</w:t>
      </w:r>
      <w:r w:rsidR="000A1299" w:rsidRPr="00FE118A">
        <w:rPr>
          <w:rFonts w:ascii="Arial" w:hAnsi="Arial" w:cs="Arial"/>
          <w:color w:val="auto"/>
        </w:rPr>
        <w:t xml:space="preserve"> numerous faith and small volunteer led organisations providing support to individuals and families, which are largely unrecognised for their contribution as part of someone’s recovery pathway within their own community.</w:t>
      </w:r>
      <w:r w:rsidR="000D6A9F" w:rsidRPr="00FE118A">
        <w:rPr>
          <w:rFonts w:ascii="Arial" w:hAnsi="Arial" w:cs="Arial"/>
          <w:color w:val="auto"/>
        </w:rPr>
        <w:t xml:space="preserve"> </w:t>
      </w:r>
    </w:p>
    <w:p w14:paraId="388C6880" w14:textId="7D91BF2D" w:rsidR="001F1E56" w:rsidRPr="00FE118A" w:rsidRDefault="001F1E56" w:rsidP="00FE118A">
      <w:pPr>
        <w:pStyle w:val="Default"/>
        <w:spacing w:after="0" w:line="240" w:lineRule="auto"/>
        <w:rPr>
          <w:rFonts w:ascii="Arial" w:hAnsi="Arial" w:cs="Arial"/>
          <w:color w:val="auto"/>
        </w:rPr>
      </w:pPr>
    </w:p>
    <w:p w14:paraId="5B6028E4" w14:textId="3EA95FD8" w:rsidR="001F1E56" w:rsidRPr="00FE118A" w:rsidRDefault="00546E93" w:rsidP="00FE118A">
      <w:pPr>
        <w:pStyle w:val="Default"/>
        <w:numPr>
          <w:ilvl w:val="3"/>
          <w:numId w:val="33"/>
        </w:numPr>
        <w:spacing w:after="0" w:line="240" w:lineRule="auto"/>
        <w:rPr>
          <w:rFonts w:ascii="Arial" w:hAnsi="Arial" w:cs="Arial"/>
          <w:color w:val="auto"/>
        </w:rPr>
      </w:pPr>
      <w:r w:rsidRPr="00FE118A">
        <w:rPr>
          <w:rFonts w:ascii="Arial" w:hAnsi="Arial" w:cs="Arial"/>
          <w:color w:val="auto"/>
        </w:rPr>
        <w:t>The</w:t>
      </w:r>
      <w:r w:rsidR="00F86ED8" w:rsidRPr="00FE118A">
        <w:rPr>
          <w:rFonts w:ascii="Arial" w:hAnsi="Arial" w:cs="Arial"/>
          <w:color w:val="auto"/>
        </w:rPr>
        <w:t>re a</w:t>
      </w:r>
      <w:r w:rsidR="008E0DD2">
        <w:rPr>
          <w:rFonts w:ascii="Arial" w:hAnsi="Arial" w:cs="Arial"/>
          <w:color w:val="auto"/>
        </w:rPr>
        <w:t>re several</w:t>
      </w:r>
      <w:r w:rsidR="00F86ED8" w:rsidRPr="00FE118A">
        <w:rPr>
          <w:rFonts w:ascii="Arial" w:hAnsi="Arial" w:cs="Arial"/>
          <w:color w:val="auto"/>
        </w:rPr>
        <w:t xml:space="preserve"> elements </w:t>
      </w:r>
      <w:r w:rsidR="00423EEF" w:rsidRPr="00FE118A">
        <w:rPr>
          <w:rFonts w:ascii="Arial" w:hAnsi="Arial" w:cs="Arial"/>
          <w:color w:val="auto"/>
        </w:rPr>
        <w:t xml:space="preserve">to build on in terms of developing the relationship </w:t>
      </w:r>
      <w:r w:rsidR="005F4CF2" w:rsidRPr="00FE118A">
        <w:rPr>
          <w:rFonts w:ascii="Arial" w:hAnsi="Arial" w:cs="Arial"/>
          <w:color w:val="auto"/>
        </w:rPr>
        <w:t xml:space="preserve">and profile of </w:t>
      </w:r>
      <w:r w:rsidR="00423EEF" w:rsidRPr="00FE118A">
        <w:rPr>
          <w:rFonts w:ascii="Arial" w:hAnsi="Arial" w:cs="Arial"/>
          <w:color w:val="auto"/>
        </w:rPr>
        <w:t xml:space="preserve">the VCS. </w:t>
      </w:r>
      <w:r w:rsidRPr="00FE118A">
        <w:rPr>
          <w:rFonts w:ascii="Arial" w:hAnsi="Arial" w:cs="Arial"/>
          <w:color w:val="auto"/>
        </w:rPr>
        <w:t xml:space="preserve"> </w:t>
      </w:r>
      <w:r w:rsidR="00187BB4">
        <w:rPr>
          <w:rFonts w:ascii="Arial" w:hAnsi="Arial" w:cs="Arial"/>
          <w:color w:val="auto"/>
        </w:rPr>
        <w:t xml:space="preserve">During the </w:t>
      </w:r>
      <w:r w:rsidR="00DA2848" w:rsidRPr="00FE118A">
        <w:rPr>
          <w:rFonts w:ascii="Arial" w:hAnsi="Arial" w:cs="Arial"/>
          <w:color w:val="auto"/>
        </w:rPr>
        <w:t xml:space="preserve">Review </w:t>
      </w:r>
      <w:r w:rsidR="000D6A9F" w:rsidRPr="00FE118A">
        <w:rPr>
          <w:rFonts w:ascii="Arial" w:hAnsi="Arial" w:cs="Arial"/>
          <w:color w:val="auto"/>
        </w:rPr>
        <w:t>engage</w:t>
      </w:r>
      <w:r w:rsidR="00187BB4">
        <w:rPr>
          <w:rFonts w:ascii="Arial" w:hAnsi="Arial" w:cs="Arial"/>
          <w:color w:val="auto"/>
        </w:rPr>
        <w:t>ment</w:t>
      </w:r>
      <w:r w:rsidR="000D6A9F" w:rsidRPr="00FE118A">
        <w:rPr>
          <w:rFonts w:ascii="Arial" w:hAnsi="Arial" w:cs="Arial"/>
          <w:color w:val="auto"/>
        </w:rPr>
        <w:t xml:space="preserve"> with a range of VCS providers facilitated opportunities to </w:t>
      </w:r>
      <w:r w:rsidR="00187BB4">
        <w:rPr>
          <w:rFonts w:ascii="Arial" w:hAnsi="Arial" w:cs="Arial"/>
          <w:color w:val="auto"/>
        </w:rPr>
        <w:t>work closely with people with lived experience of mental health service in Harrow</w:t>
      </w:r>
      <w:r w:rsidR="00F86ED8" w:rsidRPr="00FE118A">
        <w:rPr>
          <w:rFonts w:ascii="Arial" w:hAnsi="Arial" w:cs="Arial"/>
          <w:color w:val="auto"/>
        </w:rPr>
        <w:t xml:space="preserve">. </w:t>
      </w:r>
      <w:r w:rsidR="000D6A9F" w:rsidRPr="00FE118A">
        <w:rPr>
          <w:rFonts w:ascii="Arial" w:hAnsi="Arial" w:cs="Arial"/>
          <w:color w:val="auto"/>
        </w:rPr>
        <w:t xml:space="preserve"> </w:t>
      </w:r>
      <w:r w:rsidR="00F86ED8" w:rsidRPr="00FE118A">
        <w:rPr>
          <w:rFonts w:ascii="Arial" w:hAnsi="Arial" w:cs="Arial"/>
          <w:color w:val="auto"/>
        </w:rPr>
        <w:t xml:space="preserve">The VCS is </w:t>
      </w:r>
      <w:r w:rsidR="00187BB4">
        <w:rPr>
          <w:rFonts w:ascii="Arial" w:hAnsi="Arial" w:cs="Arial"/>
          <w:color w:val="auto"/>
        </w:rPr>
        <w:t xml:space="preserve">represented </w:t>
      </w:r>
      <w:r w:rsidR="00F86ED8" w:rsidRPr="00FE118A">
        <w:rPr>
          <w:rFonts w:ascii="Arial" w:hAnsi="Arial" w:cs="Arial"/>
          <w:color w:val="auto"/>
        </w:rPr>
        <w:t xml:space="preserve">in the </w:t>
      </w:r>
      <w:r w:rsidR="00187BB4">
        <w:rPr>
          <w:rFonts w:ascii="Arial" w:hAnsi="Arial" w:cs="Arial"/>
          <w:color w:val="auto"/>
        </w:rPr>
        <w:t xml:space="preserve">work of the </w:t>
      </w:r>
      <w:r w:rsidR="00F86ED8" w:rsidRPr="00FE118A">
        <w:rPr>
          <w:rFonts w:ascii="Arial" w:hAnsi="Arial" w:cs="Arial"/>
          <w:color w:val="auto"/>
        </w:rPr>
        <w:t xml:space="preserve">ICP and </w:t>
      </w:r>
      <w:r w:rsidR="00187BB4">
        <w:rPr>
          <w:rFonts w:ascii="Arial" w:hAnsi="Arial" w:cs="Arial"/>
          <w:color w:val="auto"/>
        </w:rPr>
        <w:t xml:space="preserve">the development of </w:t>
      </w:r>
      <w:r w:rsidR="00F86ED8" w:rsidRPr="00FE118A">
        <w:rPr>
          <w:rFonts w:ascii="Arial" w:hAnsi="Arial" w:cs="Arial"/>
          <w:color w:val="auto"/>
        </w:rPr>
        <w:t>social prescribing.</w:t>
      </w:r>
      <w:r w:rsidR="00FE1C28" w:rsidRPr="00FE118A">
        <w:rPr>
          <w:rFonts w:ascii="Arial" w:hAnsi="Arial" w:cs="Arial"/>
          <w:color w:val="auto"/>
        </w:rPr>
        <w:t xml:space="preserve"> </w:t>
      </w:r>
      <w:r w:rsidR="000A1299" w:rsidRPr="00FE118A">
        <w:rPr>
          <w:rFonts w:ascii="Arial" w:hAnsi="Arial" w:cs="Arial"/>
          <w:color w:val="auto"/>
        </w:rPr>
        <w:t xml:space="preserve">By </w:t>
      </w:r>
      <w:r w:rsidR="00C53F02" w:rsidRPr="00FE118A">
        <w:rPr>
          <w:rFonts w:ascii="Arial" w:hAnsi="Arial" w:cs="Arial"/>
          <w:color w:val="auto"/>
        </w:rPr>
        <w:t xml:space="preserve">adopting a </w:t>
      </w:r>
      <w:r w:rsidR="00187BB4">
        <w:rPr>
          <w:rFonts w:ascii="Arial" w:hAnsi="Arial" w:cs="Arial"/>
          <w:color w:val="auto"/>
        </w:rPr>
        <w:t xml:space="preserve">whole </w:t>
      </w:r>
      <w:r w:rsidR="00C53F02" w:rsidRPr="00FE118A">
        <w:rPr>
          <w:rFonts w:ascii="Arial" w:hAnsi="Arial" w:cs="Arial"/>
          <w:color w:val="auto"/>
        </w:rPr>
        <w:t xml:space="preserve">system approach </w:t>
      </w:r>
      <w:r w:rsidR="005F4CF2" w:rsidRPr="00FE118A">
        <w:rPr>
          <w:rFonts w:ascii="Arial" w:hAnsi="Arial" w:cs="Arial"/>
          <w:color w:val="auto"/>
        </w:rPr>
        <w:t>this will ensure that the</w:t>
      </w:r>
      <w:r w:rsidR="00C46FF8" w:rsidRPr="00FE118A">
        <w:rPr>
          <w:rFonts w:ascii="Arial" w:hAnsi="Arial" w:cs="Arial"/>
          <w:color w:val="auto"/>
        </w:rPr>
        <w:t>re is greater acknowledgement</w:t>
      </w:r>
      <w:r w:rsidR="00187BB4">
        <w:rPr>
          <w:rFonts w:ascii="Arial" w:hAnsi="Arial" w:cs="Arial"/>
          <w:color w:val="auto"/>
        </w:rPr>
        <w:t xml:space="preserve"> of the contribution to community resilience</w:t>
      </w:r>
      <w:r w:rsidR="00C46FF8" w:rsidRPr="00FE118A">
        <w:rPr>
          <w:rFonts w:ascii="Arial" w:hAnsi="Arial" w:cs="Arial"/>
          <w:color w:val="auto"/>
        </w:rPr>
        <w:t>.</w:t>
      </w:r>
    </w:p>
    <w:p w14:paraId="053FCB7C" w14:textId="77777777" w:rsidR="001F1E56" w:rsidRPr="00FE118A" w:rsidRDefault="001F1E56" w:rsidP="00FE118A">
      <w:pPr>
        <w:pStyle w:val="Default"/>
        <w:spacing w:after="0" w:line="240" w:lineRule="auto"/>
        <w:rPr>
          <w:rFonts w:ascii="Arial" w:hAnsi="Arial" w:cs="Arial"/>
          <w:color w:val="auto"/>
        </w:rPr>
      </w:pPr>
    </w:p>
    <w:p w14:paraId="2C75EC14" w14:textId="43997E7B" w:rsidR="0065780A" w:rsidRDefault="0065780A" w:rsidP="00FE118A">
      <w:pPr>
        <w:pStyle w:val="Default"/>
        <w:spacing w:after="0" w:line="240" w:lineRule="auto"/>
        <w:ind w:left="360"/>
        <w:rPr>
          <w:rFonts w:ascii="Arial" w:hAnsi="Arial" w:cs="Arial"/>
          <w:b/>
          <w:bCs/>
          <w:color w:val="auto"/>
        </w:rPr>
      </w:pPr>
      <w:r w:rsidRPr="00766033">
        <w:rPr>
          <w:rFonts w:ascii="Arial" w:hAnsi="Arial" w:cs="Arial"/>
          <w:b/>
          <w:color w:val="auto"/>
        </w:rPr>
        <w:t xml:space="preserve">Recommendation 5: </w:t>
      </w:r>
      <w:r w:rsidRPr="00F63AC9">
        <w:rPr>
          <w:rFonts w:ascii="Arial" w:hAnsi="Arial" w:cs="Arial"/>
          <w:b/>
          <w:bCs/>
          <w:color w:val="auto"/>
        </w:rPr>
        <w:t>The current support offer to Carers needs to align with the Care Act expectations</w:t>
      </w:r>
    </w:p>
    <w:p w14:paraId="729612B7" w14:textId="77777777" w:rsidR="00F63AC9" w:rsidRPr="00F63AC9" w:rsidRDefault="00F63AC9" w:rsidP="00FE118A">
      <w:pPr>
        <w:pStyle w:val="Default"/>
        <w:spacing w:after="0" w:line="240" w:lineRule="auto"/>
        <w:ind w:left="360"/>
        <w:rPr>
          <w:rFonts w:ascii="Arial" w:hAnsi="Arial" w:cs="Arial"/>
          <w:b/>
          <w:bCs/>
          <w:color w:val="auto"/>
        </w:rPr>
      </w:pPr>
    </w:p>
    <w:p w14:paraId="51A0406A" w14:textId="0EBAD782" w:rsidR="009B2DE8" w:rsidRDefault="00187BB4" w:rsidP="00F63AC9">
      <w:pPr>
        <w:pStyle w:val="ListParagraph"/>
        <w:numPr>
          <w:ilvl w:val="3"/>
          <w:numId w:val="33"/>
        </w:numPr>
        <w:spacing w:after="0" w:line="240" w:lineRule="auto"/>
        <w:rPr>
          <w:rFonts w:ascii="Arial" w:hAnsi="Arial" w:cs="Arial"/>
          <w:bCs/>
          <w:sz w:val="24"/>
          <w:szCs w:val="24"/>
        </w:rPr>
      </w:pPr>
      <w:r>
        <w:rPr>
          <w:rFonts w:ascii="Arial" w:hAnsi="Arial" w:cs="Arial"/>
          <w:bCs/>
          <w:sz w:val="24"/>
          <w:szCs w:val="24"/>
        </w:rPr>
        <w:t xml:space="preserve">Family </w:t>
      </w:r>
      <w:r w:rsidR="00997B1B" w:rsidRPr="00766033">
        <w:rPr>
          <w:rFonts w:ascii="Arial" w:hAnsi="Arial" w:cs="Arial"/>
          <w:bCs/>
          <w:sz w:val="24"/>
          <w:szCs w:val="24"/>
        </w:rPr>
        <w:t>C</w:t>
      </w:r>
      <w:r w:rsidR="006D6DC1" w:rsidRPr="00766033">
        <w:rPr>
          <w:rFonts w:ascii="Arial" w:hAnsi="Arial" w:cs="Arial"/>
          <w:bCs/>
          <w:sz w:val="24"/>
          <w:szCs w:val="24"/>
        </w:rPr>
        <w:t>a</w:t>
      </w:r>
      <w:r w:rsidR="00997B1B" w:rsidRPr="00766033">
        <w:rPr>
          <w:rFonts w:ascii="Arial" w:hAnsi="Arial" w:cs="Arial"/>
          <w:bCs/>
          <w:sz w:val="24"/>
          <w:szCs w:val="24"/>
        </w:rPr>
        <w:t>rers</w:t>
      </w:r>
      <w:r w:rsidR="006D6DC1" w:rsidRPr="00766033">
        <w:rPr>
          <w:rFonts w:ascii="Arial" w:hAnsi="Arial" w:cs="Arial"/>
          <w:bCs/>
          <w:sz w:val="24"/>
          <w:szCs w:val="24"/>
        </w:rPr>
        <w:t xml:space="preserve"> </w:t>
      </w:r>
      <w:r>
        <w:rPr>
          <w:rFonts w:ascii="Arial" w:hAnsi="Arial" w:cs="Arial"/>
          <w:bCs/>
          <w:sz w:val="24"/>
          <w:szCs w:val="24"/>
        </w:rPr>
        <w:t>provide an important</w:t>
      </w:r>
      <w:r w:rsidR="006D6DC1" w:rsidRPr="00766033">
        <w:rPr>
          <w:rFonts w:ascii="Arial" w:hAnsi="Arial" w:cs="Arial"/>
          <w:bCs/>
          <w:sz w:val="24"/>
          <w:szCs w:val="24"/>
        </w:rPr>
        <w:t xml:space="preserve"> </w:t>
      </w:r>
      <w:r w:rsidR="00C36A0C" w:rsidRPr="00766033">
        <w:rPr>
          <w:rFonts w:ascii="Arial" w:hAnsi="Arial" w:cs="Arial"/>
          <w:bCs/>
          <w:sz w:val="24"/>
          <w:szCs w:val="24"/>
        </w:rPr>
        <w:t xml:space="preserve">element in the support </w:t>
      </w:r>
      <w:r>
        <w:rPr>
          <w:rFonts w:ascii="Arial" w:hAnsi="Arial" w:cs="Arial"/>
          <w:bCs/>
          <w:sz w:val="24"/>
          <w:szCs w:val="24"/>
        </w:rPr>
        <w:t xml:space="preserve">of </w:t>
      </w:r>
      <w:r w:rsidR="00C36A0C" w:rsidRPr="00766033">
        <w:rPr>
          <w:rFonts w:ascii="Arial" w:hAnsi="Arial" w:cs="Arial"/>
          <w:bCs/>
          <w:sz w:val="24"/>
          <w:szCs w:val="24"/>
        </w:rPr>
        <w:t xml:space="preserve">people </w:t>
      </w:r>
      <w:r>
        <w:rPr>
          <w:rFonts w:ascii="Arial" w:hAnsi="Arial" w:cs="Arial"/>
          <w:bCs/>
          <w:sz w:val="24"/>
          <w:szCs w:val="24"/>
        </w:rPr>
        <w:t xml:space="preserve">in </w:t>
      </w:r>
      <w:r w:rsidR="00C36A0C" w:rsidRPr="00766033">
        <w:rPr>
          <w:rFonts w:ascii="Arial" w:hAnsi="Arial" w:cs="Arial"/>
          <w:bCs/>
          <w:sz w:val="24"/>
          <w:szCs w:val="24"/>
        </w:rPr>
        <w:t xml:space="preserve">recovery from mental </w:t>
      </w:r>
      <w:r>
        <w:rPr>
          <w:rFonts w:ascii="Arial" w:hAnsi="Arial" w:cs="Arial"/>
          <w:bCs/>
          <w:sz w:val="24"/>
          <w:szCs w:val="24"/>
        </w:rPr>
        <w:t>illness</w:t>
      </w:r>
      <w:r w:rsidR="00C36A0C" w:rsidRPr="00766033">
        <w:rPr>
          <w:rFonts w:ascii="Arial" w:hAnsi="Arial" w:cs="Arial"/>
          <w:bCs/>
          <w:sz w:val="24"/>
          <w:szCs w:val="24"/>
        </w:rPr>
        <w:t xml:space="preserve">. </w:t>
      </w:r>
      <w:r w:rsidR="009B2DE8" w:rsidRPr="00766033">
        <w:rPr>
          <w:rFonts w:ascii="Arial" w:hAnsi="Arial" w:cs="Arial"/>
          <w:bCs/>
          <w:sz w:val="24"/>
          <w:szCs w:val="24"/>
        </w:rPr>
        <w:t>S</w:t>
      </w:r>
      <w:r w:rsidR="006E182C" w:rsidRPr="00766033">
        <w:rPr>
          <w:rFonts w:ascii="Arial" w:hAnsi="Arial" w:cs="Arial"/>
          <w:bCs/>
          <w:sz w:val="24"/>
          <w:szCs w:val="24"/>
        </w:rPr>
        <w:t>upport</w:t>
      </w:r>
      <w:r w:rsidR="007F097B" w:rsidRPr="00766033">
        <w:rPr>
          <w:rFonts w:ascii="Arial" w:hAnsi="Arial" w:cs="Arial"/>
          <w:bCs/>
          <w:sz w:val="24"/>
          <w:szCs w:val="24"/>
        </w:rPr>
        <w:t xml:space="preserve"> for </w:t>
      </w:r>
      <w:r w:rsidR="006E182C" w:rsidRPr="00766033">
        <w:rPr>
          <w:rFonts w:ascii="Arial" w:hAnsi="Arial" w:cs="Arial"/>
          <w:bCs/>
          <w:sz w:val="24"/>
          <w:szCs w:val="24"/>
        </w:rPr>
        <w:t>carers</w:t>
      </w:r>
      <w:r w:rsidR="007F097B" w:rsidRPr="00766033">
        <w:rPr>
          <w:rFonts w:ascii="Arial" w:hAnsi="Arial" w:cs="Arial"/>
          <w:bCs/>
          <w:sz w:val="24"/>
          <w:szCs w:val="24"/>
        </w:rPr>
        <w:t xml:space="preserve"> is provided by the </w:t>
      </w:r>
      <w:r w:rsidR="009B2DE8" w:rsidRPr="00766033">
        <w:rPr>
          <w:rFonts w:ascii="Arial" w:hAnsi="Arial" w:cs="Arial"/>
          <w:bCs/>
          <w:sz w:val="24"/>
          <w:szCs w:val="24"/>
        </w:rPr>
        <w:t>Council</w:t>
      </w:r>
      <w:r w:rsidR="007F097B" w:rsidRPr="00766033">
        <w:rPr>
          <w:rFonts w:ascii="Arial" w:hAnsi="Arial" w:cs="Arial"/>
          <w:bCs/>
          <w:sz w:val="24"/>
          <w:szCs w:val="24"/>
        </w:rPr>
        <w:t xml:space="preserve">, CNWL and </w:t>
      </w:r>
      <w:r>
        <w:rPr>
          <w:rFonts w:ascii="Arial" w:hAnsi="Arial" w:cs="Arial"/>
          <w:bCs/>
          <w:sz w:val="24"/>
          <w:szCs w:val="24"/>
        </w:rPr>
        <w:t xml:space="preserve">the </w:t>
      </w:r>
      <w:r w:rsidR="007F097B" w:rsidRPr="00766033">
        <w:rPr>
          <w:rFonts w:ascii="Arial" w:hAnsi="Arial" w:cs="Arial"/>
          <w:bCs/>
          <w:sz w:val="24"/>
          <w:szCs w:val="24"/>
        </w:rPr>
        <w:t>VCS but</w:t>
      </w:r>
      <w:r w:rsidR="006E182C" w:rsidRPr="00766033">
        <w:rPr>
          <w:rFonts w:ascii="Arial" w:hAnsi="Arial" w:cs="Arial"/>
          <w:bCs/>
          <w:sz w:val="24"/>
          <w:szCs w:val="24"/>
        </w:rPr>
        <w:t xml:space="preserve"> is </w:t>
      </w:r>
      <w:r w:rsidR="009B2DE8" w:rsidRPr="00766033">
        <w:rPr>
          <w:rFonts w:ascii="Arial" w:hAnsi="Arial" w:cs="Arial"/>
          <w:bCs/>
          <w:sz w:val="24"/>
          <w:szCs w:val="24"/>
        </w:rPr>
        <w:t>fragmented</w:t>
      </w:r>
      <w:r w:rsidR="006E182C" w:rsidRPr="00766033">
        <w:rPr>
          <w:rFonts w:ascii="Arial" w:hAnsi="Arial" w:cs="Arial"/>
          <w:bCs/>
          <w:sz w:val="24"/>
          <w:szCs w:val="24"/>
        </w:rPr>
        <w:t xml:space="preserve"> and</w:t>
      </w:r>
      <w:r w:rsidR="007F097B" w:rsidRPr="00766033">
        <w:rPr>
          <w:rFonts w:ascii="Arial" w:hAnsi="Arial" w:cs="Arial"/>
          <w:bCs/>
          <w:sz w:val="24"/>
          <w:szCs w:val="24"/>
        </w:rPr>
        <w:t xml:space="preserve"> limited</w:t>
      </w:r>
      <w:r w:rsidR="009B2DE8" w:rsidRPr="00766033">
        <w:rPr>
          <w:rFonts w:ascii="Arial" w:hAnsi="Arial" w:cs="Arial"/>
          <w:bCs/>
          <w:sz w:val="24"/>
          <w:szCs w:val="24"/>
        </w:rPr>
        <w:t>. Exploring how to improve this offer will be integral to</w:t>
      </w:r>
      <w:r w:rsidR="0079594D" w:rsidRPr="00766033">
        <w:rPr>
          <w:rFonts w:ascii="Arial" w:hAnsi="Arial" w:cs="Arial"/>
          <w:bCs/>
          <w:sz w:val="24"/>
          <w:szCs w:val="24"/>
        </w:rPr>
        <w:t xml:space="preserve"> </w:t>
      </w:r>
      <w:r w:rsidR="009B2DE8" w:rsidRPr="00766033">
        <w:rPr>
          <w:rFonts w:ascii="Arial" w:hAnsi="Arial" w:cs="Arial"/>
          <w:bCs/>
          <w:sz w:val="24"/>
          <w:szCs w:val="24"/>
        </w:rPr>
        <w:t>implementing</w:t>
      </w:r>
      <w:r w:rsidR="0079594D" w:rsidRPr="00766033">
        <w:rPr>
          <w:rFonts w:ascii="Arial" w:hAnsi="Arial" w:cs="Arial"/>
          <w:bCs/>
          <w:sz w:val="24"/>
          <w:szCs w:val="24"/>
        </w:rPr>
        <w:t xml:space="preserve"> </w:t>
      </w:r>
      <w:r>
        <w:rPr>
          <w:rFonts w:ascii="Arial" w:hAnsi="Arial" w:cs="Arial"/>
          <w:bCs/>
          <w:sz w:val="24"/>
          <w:szCs w:val="24"/>
        </w:rPr>
        <w:t xml:space="preserve">the Review </w:t>
      </w:r>
      <w:r w:rsidR="0079594D" w:rsidRPr="00766033">
        <w:rPr>
          <w:rFonts w:ascii="Arial" w:hAnsi="Arial" w:cs="Arial"/>
          <w:bCs/>
          <w:sz w:val="24"/>
          <w:szCs w:val="24"/>
        </w:rPr>
        <w:t>recommendations</w:t>
      </w:r>
      <w:r w:rsidR="008E0DD2">
        <w:rPr>
          <w:rFonts w:ascii="Arial" w:hAnsi="Arial" w:cs="Arial"/>
          <w:bCs/>
          <w:sz w:val="24"/>
          <w:szCs w:val="24"/>
        </w:rPr>
        <w:t>. O</w:t>
      </w:r>
      <w:r>
        <w:rPr>
          <w:rFonts w:ascii="Arial" w:hAnsi="Arial" w:cs="Arial"/>
          <w:bCs/>
          <w:sz w:val="24"/>
          <w:szCs w:val="24"/>
        </w:rPr>
        <w:t xml:space="preserve">fficers </w:t>
      </w:r>
      <w:r w:rsidR="0079594D" w:rsidRPr="00766033">
        <w:rPr>
          <w:rFonts w:ascii="Arial" w:hAnsi="Arial" w:cs="Arial"/>
          <w:bCs/>
          <w:sz w:val="24"/>
          <w:szCs w:val="24"/>
        </w:rPr>
        <w:t xml:space="preserve">will engage with carers </w:t>
      </w:r>
      <w:r>
        <w:rPr>
          <w:rFonts w:ascii="Arial" w:hAnsi="Arial" w:cs="Arial"/>
          <w:bCs/>
          <w:sz w:val="24"/>
          <w:szCs w:val="24"/>
        </w:rPr>
        <w:t xml:space="preserve">to </w:t>
      </w:r>
      <w:r w:rsidR="0079594D" w:rsidRPr="00766033">
        <w:rPr>
          <w:rFonts w:ascii="Arial" w:hAnsi="Arial" w:cs="Arial"/>
          <w:bCs/>
          <w:sz w:val="24"/>
          <w:szCs w:val="24"/>
        </w:rPr>
        <w:t xml:space="preserve">build on the baseline </w:t>
      </w:r>
      <w:r w:rsidR="00B37FE9" w:rsidRPr="00766033">
        <w:rPr>
          <w:rFonts w:ascii="Arial" w:hAnsi="Arial" w:cs="Arial"/>
          <w:bCs/>
          <w:sz w:val="24"/>
          <w:szCs w:val="24"/>
        </w:rPr>
        <w:t xml:space="preserve">information </w:t>
      </w:r>
      <w:r w:rsidR="008E0DD2" w:rsidRPr="00766033">
        <w:rPr>
          <w:rFonts w:ascii="Arial" w:hAnsi="Arial" w:cs="Arial"/>
          <w:bCs/>
          <w:sz w:val="24"/>
          <w:szCs w:val="24"/>
        </w:rPr>
        <w:t xml:space="preserve">gathered </w:t>
      </w:r>
      <w:r w:rsidR="008E0DD2">
        <w:rPr>
          <w:rFonts w:ascii="Arial" w:hAnsi="Arial" w:cs="Arial"/>
          <w:bCs/>
          <w:sz w:val="24"/>
          <w:szCs w:val="24"/>
        </w:rPr>
        <w:t>during</w:t>
      </w:r>
      <w:r>
        <w:rPr>
          <w:rFonts w:ascii="Arial" w:hAnsi="Arial" w:cs="Arial"/>
          <w:bCs/>
          <w:sz w:val="24"/>
          <w:szCs w:val="24"/>
        </w:rPr>
        <w:t xml:space="preserve"> the review process</w:t>
      </w:r>
      <w:r w:rsidR="00B37FE9" w:rsidRPr="00766033">
        <w:rPr>
          <w:rFonts w:ascii="Arial" w:hAnsi="Arial" w:cs="Arial"/>
          <w:bCs/>
          <w:sz w:val="24"/>
          <w:szCs w:val="24"/>
        </w:rPr>
        <w:t xml:space="preserve">. The OOHP includes a workstream that focusses on Carers </w:t>
      </w:r>
      <w:r w:rsidR="007F097B" w:rsidRPr="00766033">
        <w:rPr>
          <w:rFonts w:ascii="Arial" w:hAnsi="Arial" w:cs="Arial"/>
          <w:bCs/>
          <w:sz w:val="24"/>
          <w:szCs w:val="24"/>
        </w:rPr>
        <w:t>which will link with the implementation</w:t>
      </w:r>
      <w:r w:rsidR="009B2DE8" w:rsidRPr="00766033">
        <w:rPr>
          <w:rFonts w:ascii="Arial" w:hAnsi="Arial" w:cs="Arial"/>
          <w:bCs/>
          <w:sz w:val="24"/>
          <w:szCs w:val="24"/>
        </w:rPr>
        <w:t>.</w:t>
      </w:r>
    </w:p>
    <w:p w14:paraId="7B15A9CC" w14:textId="77777777" w:rsidR="00FE118A" w:rsidRPr="00766033" w:rsidRDefault="00FE118A" w:rsidP="00FE118A">
      <w:pPr>
        <w:pStyle w:val="ListParagraph"/>
        <w:spacing w:before="240" w:after="0" w:line="240" w:lineRule="auto"/>
        <w:ind w:left="360"/>
        <w:rPr>
          <w:rFonts w:ascii="Arial" w:hAnsi="Arial" w:cs="Arial"/>
          <w:bCs/>
          <w:sz w:val="24"/>
          <w:szCs w:val="24"/>
        </w:rPr>
      </w:pPr>
    </w:p>
    <w:p w14:paraId="3D44FB91" w14:textId="6DCC4C83" w:rsidR="00307F76" w:rsidRPr="00FE118A" w:rsidRDefault="00307F76" w:rsidP="008E0DD2">
      <w:pPr>
        <w:pStyle w:val="ListParagraph"/>
        <w:spacing w:before="240" w:after="0" w:line="240" w:lineRule="auto"/>
        <w:ind w:left="360" w:firstLine="66"/>
        <w:rPr>
          <w:rFonts w:ascii="Arial" w:hAnsi="Arial" w:cs="Arial"/>
          <w:b/>
          <w:sz w:val="28"/>
          <w:szCs w:val="28"/>
        </w:rPr>
      </w:pPr>
      <w:r w:rsidRPr="00FE118A">
        <w:rPr>
          <w:rFonts w:ascii="Arial" w:hAnsi="Arial" w:cs="Arial"/>
          <w:b/>
          <w:sz w:val="28"/>
          <w:szCs w:val="28"/>
        </w:rPr>
        <w:t xml:space="preserve">Ward Councillors’ comments </w:t>
      </w:r>
    </w:p>
    <w:p w14:paraId="7BE17FBF" w14:textId="3219A16F" w:rsidR="00FD0746" w:rsidRPr="00766033" w:rsidRDefault="00FD0746" w:rsidP="008E0DD2">
      <w:pPr>
        <w:pStyle w:val="ListParagraph"/>
        <w:numPr>
          <w:ilvl w:val="3"/>
          <w:numId w:val="33"/>
        </w:numPr>
        <w:spacing w:after="0" w:line="240" w:lineRule="auto"/>
        <w:ind w:left="426" w:hanging="426"/>
        <w:rPr>
          <w:rFonts w:ascii="Arial" w:hAnsi="Arial" w:cs="Arial"/>
          <w:bCs/>
          <w:sz w:val="24"/>
          <w:szCs w:val="24"/>
        </w:rPr>
      </w:pPr>
      <w:r w:rsidRPr="00766033">
        <w:rPr>
          <w:rFonts w:ascii="Arial" w:hAnsi="Arial" w:cs="Arial"/>
          <w:bCs/>
          <w:sz w:val="24"/>
          <w:szCs w:val="24"/>
        </w:rPr>
        <w:t>None – effects all Wards.</w:t>
      </w:r>
    </w:p>
    <w:p w14:paraId="1C52DF77" w14:textId="77777777" w:rsidR="00FD0746" w:rsidRPr="00766033" w:rsidRDefault="00FD0746" w:rsidP="00FE118A">
      <w:pPr>
        <w:spacing w:after="0" w:line="240" w:lineRule="auto"/>
        <w:rPr>
          <w:rFonts w:ascii="Arial" w:hAnsi="Arial" w:cs="Arial"/>
          <w:b/>
          <w:sz w:val="24"/>
          <w:szCs w:val="24"/>
        </w:rPr>
      </w:pPr>
    </w:p>
    <w:p w14:paraId="64DB9F3D" w14:textId="77777777" w:rsidR="00333FAA" w:rsidRPr="00FE118A" w:rsidRDefault="00333FAA" w:rsidP="00FE118A">
      <w:pPr>
        <w:pStyle w:val="Heading4"/>
        <w:tabs>
          <w:tab w:val="left" w:pos="3600"/>
        </w:tabs>
        <w:ind w:left="426"/>
        <w:rPr>
          <w:rFonts w:ascii="Arial" w:hAnsi="Arial" w:cs="Arial"/>
          <w:b/>
          <w:bCs/>
          <w:sz w:val="28"/>
          <w:szCs w:val="28"/>
        </w:rPr>
      </w:pPr>
      <w:r w:rsidRPr="00FE118A">
        <w:rPr>
          <w:rFonts w:ascii="Arial" w:hAnsi="Arial" w:cs="Arial"/>
          <w:b/>
          <w:bCs/>
          <w:sz w:val="28"/>
          <w:szCs w:val="28"/>
        </w:rPr>
        <w:t>Performance Issues</w:t>
      </w:r>
    </w:p>
    <w:p w14:paraId="11AEEA0B" w14:textId="2BDDA0AD" w:rsidR="006D453F" w:rsidRDefault="006D453F" w:rsidP="008E0DD2">
      <w:pPr>
        <w:pStyle w:val="ListParagraph"/>
        <w:numPr>
          <w:ilvl w:val="3"/>
          <w:numId w:val="33"/>
        </w:numPr>
        <w:spacing w:after="0" w:line="240" w:lineRule="auto"/>
        <w:ind w:left="426" w:hanging="568"/>
        <w:rPr>
          <w:rFonts w:ascii="Arial" w:hAnsi="Arial" w:cs="Arial"/>
          <w:sz w:val="24"/>
          <w:szCs w:val="24"/>
        </w:rPr>
      </w:pPr>
      <w:r w:rsidRPr="00D91F42">
        <w:rPr>
          <w:rFonts w:ascii="Arial" w:hAnsi="Arial" w:cs="Arial"/>
          <w:sz w:val="24"/>
          <w:szCs w:val="24"/>
        </w:rPr>
        <w:t>Performance is measured broadly in two ways, though ‘activity’ indicators drawn from electronic social care records and from survey measures taken from the two national ‘user’ and ‘carer’ surveys.</w:t>
      </w:r>
    </w:p>
    <w:p w14:paraId="7069DC7E" w14:textId="77777777" w:rsidR="00D91F42" w:rsidRPr="00D91F42" w:rsidRDefault="00D91F42" w:rsidP="00D91F42">
      <w:pPr>
        <w:pStyle w:val="ListParagraph"/>
        <w:spacing w:after="0" w:line="240" w:lineRule="auto"/>
        <w:ind w:left="644"/>
        <w:rPr>
          <w:rFonts w:ascii="Arial" w:hAnsi="Arial" w:cs="Arial"/>
          <w:sz w:val="24"/>
          <w:szCs w:val="24"/>
        </w:rPr>
      </w:pPr>
    </w:p>
    <w:p w14:paraId="7E556C7A" w14:textId="11D27BF2" w:rsidR="006D453F" w:rsidRDefault="006D453F" w:rsidP="008E0DD2">
      <w:pPr>
        <w:pStyle w:val="ListParagraph"/>
        <w:numPr>
          <w:ilvl w:val="3"/>
          <w:numId w:val="33"/>
        </w:numPr>
        <w:spacing w:after="0" w:line="240" w:lineRule="auto"/>
        <w:ind w:left="426" w:hanging="644"/>
        <w:rPr>
          <w:rFonts w:ascii="Arial" w:hAnsi="Arial" w:cs="Arial"/>
          <w:sz w:val="24"/>
          <w:szCs w:val="24"/>
        </w:rPr>
      </w:pPr>
      <w:r w:rsidRPr="00D91F42">
        <w:rPr>
          <w:rFonts w:ascii="Arial" w:hAnsi="Arial" w:cs="Arial"/>
          <w:sz w:val="24"/>
          <w:szCs w:val="24"/>
        </w:rPr>
        <w:t xml:space="preserve">Survey feedback from social care clients provided with long term support from CNWL under Section 75 has improved significantly in the last few years.  </w:t>
      </w:r>
      <w:r w:rsidR="008E0DD2" w:rsidRPr="00D91F42">
        <w:rPr>
          <w:rFonts w:ascii="Arial" w:hAnsi="Arial" w:cs="Arial"/>
          <w:sz w:val="24"/>
          <w:szCs w:val="24"/>
        </w:rPr>
        <w:t>Significantly</w:t>
      </w:r>
      <w:r w:rsidRPr="00D91F42">
        <w:rPr>
          <w:rFonts w:ascii="Arial" w:hAnsi="Arial" w:cs="Arial"/>
          <w:sz w:val="24"/>
          <w:szCs w:val="24"/>
        </w:rPr>
        <w:t xml:space="preserve"> more people have reported feeling in control of their daily lives (53% to 74% since 2017) and having enough social contact (21% to 40% since 2017)</w:t>
      </w:r>
      <w:r w:rsidR="00D91F42">
        <w:rPr>
          <w:rFonts w:ascii="Arial" w:hAnsi="Arial" w:cs="Arial"/>
          <w:sz w:val="24"/>
          <w:szCs w:val="24"/>
        </w:rPr>
        <w:t>.</w:t>
      </w:r>
    </w:p>
    <w:p w14:paraId="75452929" w14:textId="77777777" w:rsidR="00D91F42" w:rsidRPr="00D91F42" w:rsidRDefault="00D91F42" w:rsidP="00D91F42">
      <w:pPr>
        <w:spacing w:after="0" w:line="240" w:lineRule="auto"/>
        <w:rPr>
          <w:rFonts w:ascii="Arial" w:hAnsi="Arial" w:cs="Arial"/>
          <w:sz w:val="24"/>
          <w:szCs w:val="24"/>
        </w:rPr>
      </w:pPr>
    </w:p>
    <w:p w14:paraId="2E2F8546" w14:textId="579B753D" w:rsidR="006D453F" w:rsidRDefault="006D453F" w:rsidP="008E0DD2">
      <w:pPr>
        <w:pStyle w:val="ListParagraph"/>
        <w:numPr>
          <w:ilvl w:val="3"/>
          <w:numId w:val="33"/>
        </w:numPr>
        <w:spacing w:after="0" w:line="240" w:lineRule="auto"/>
        <w:ind w:left="426" w:hanging="644"/>
        <w:rPr>
          <w:rFonts w:ascii="Arial" w:hAnsi="Arial" w:cs="Arial"/>
          <w:sz w:val="24"/>
          <w:szCs w:val="24"/>
        </w:rPr>
      </w:pPr>
      <w:r w:rsidRPr="00D91F42">
        <w:rPr>
          <w:rFonts w:ascii="Arial" w:hAnsi="Arial" w:cs="Arial"/>
          <w:sz w:val="24"/>
          <w:szCs w:val="24"/>
        </w:rPr>
        <w:t xml:space="preserve">Many factors impact people’s responses to surveys and it is not possible to forecast precisely what impact the proposed changes may have on this group of users.  But to the extent that these changes will allow more flexibility and choice for users over their support, enable them to be </w:t>
      </w:r>
      <w:r w:rsidRPr="00D91F42">
        <w:rPr>
          <w:rFonts w:ascii="Arial" w:hAnsi="Arial" w:cs="Arial"/>
          <w:sz w:val="24"/>
          <w:szCs w:val="24"/>
        </w:rPr>
        <w:lastRenderedPageBreak/>
        <w:t>helped and treated with respect and dignity and offer opportunities for meaningful social contact, the results could be expected to continue to improve.</w:t>
      </w:r>
    </w:p>
    <w:p w14:paraId="01ED84B3" w14:textId="77777777" w:rsidR="00D91F42" w:rsidRPr="00D91F42" w:rsidRDefault="00D91F42" w:rsidP="00D91F42">
      <w:pPr>
        <w:pStyle w:val="ListParagraph"/>
        <w:spacing w:after="0" w:line="240" w:lineRule="auto"/>
        <w:ind w:left="644"/>
        <w:rPr>
          <w:rFonts w:ascii="Arial" w:hAnsi="Arial" w:cs="Arial"/>
          <w:sz w:val="24"/>
          <w:szCs w:val="24"/>
        </w:rPr>
      </w:pPr>
    </w:p>
    <w:p w14:paraId="70189921" w14:textId="7DC78259" w:rsidR="006D453F" w:rsidRDefault="006D453F" w:rsidP="00D91F42">
      <w:pPr>
        <w:pStyle w:val="ListParagraph"/>
        <w:numPr>
          <w:ilvl w:val="3"/>
          <w:numId w:val="33"/>
        </w:numPr>
        <w:spacing w:after="0" w:line="240" w:lineRule="auto"/>
        <w:ind w:hanging="644"/>
        <w:rPr>
          <w:rFonts w:ascii="Arial" w:hAnsi="Arial" w:cs="Arial"/>
          <w:sz w:val="24"/>
          <w:szCs w:val="24"/>
        </w:rPr>
      </w:pPr>
      <w:r w:rsidRPr="00D91F42">
        <w:rPr>
          <w:rFonts w:ascii="Arial" w:hAnsi="Arial" w:cs="Arial"/>
          <w:sz w:val="24"/>
          <w:szCs w:val="24"/>
        </w:rPr>
        <w:t xml:space="preserve">There has been no recent carers survey due to postponement because of </w:t>
      </w:r>
      <w:r w:rsidR="007E19C9">
        <w:rPr>
          <w:rFonts w:ascii="Arial" w:hAnsi="Arial" w:cs="Arial"/>
          <w:sz w:val="24"/>
          <w:szCs w:val="24"/>
        </w:rPr>
        <w:t>Covid</w:t>
      </w:r>
      <w:r w:rsidRPr="00D91F42">
        <w:rPr>
          <w:rFonts w:ascii="Arial" w:hAnsi="Arial" w:cs="Arial"/>
          <w:sz w:val="24"/>
          <w:szCs w:val="24"/>
        </w:rPr>
        <w:t>-19.  The results for carers in 2018 showed Harrow’s carers supported by the Council had the lowest quality of life among our nearest neighbours.  The proposals here to provide more comprehensive joined up support to carers should help to improve the results.</w:t>
      </w:r>
    </w:p>
    <w:p w14:paraId="2DF7B391" w14:textId="77777777" w:rsidR="00D91F42" w:rsidRPr="00D91F42" w:rsidRDefault="00D91F42" w:rsidP="00D91F42">
      <w:pPr>
        <w:spacing w:after="0" w:line="240" w:lineRule="auto"/>
        <w:rPr>
          <w:rFonts w:ascii="Arial" w:hAnsi="Arial" w:cs="Arial"/>
          <w:sz w:val="24"/>
          <w:szCs w:val="24"/>
        </w:rPr>
      </w:pPr>
    </w:p>
    <w:p w14:paraId="7AB78ADC" w14:textId="3FEB33C6" w:rsidR="006D453F" w:rsidRDefault="006D453F" w:rsidP="00D91F42">
      <w:pPr>
        <w:pStyle w:val="ListParagraph"/>
        <w:numPr>
          <w:ilvl w:val="3"/>
          <w:numId w:val="33"/>
        </w:numPr>
        <w:spacing w:after="0" w:line="240" w:lineRule="auto"/>
        <w:ind w:hanging="644"/>
        <w:rPr>
          <w:rFonts w:ascii="Arial" w:hAnsi="Arial" w:cs="Arial"/>
          <w:sz w:val="24"/>
          <w:szCs w:val="24"/>
        </w:rPr>
      </w:pPr>
      <w:r w:rsidRPr="00D91F42">
        <w:rPr>
          <w:rFonts w:ascii="Arial" w:hAnsi="Arial" w:cs="Arial"/>
          <w:sz w:val="24"/>
          <w:szCs w:val="24"/>
        </w:rPr>
        <w:t>Activity measures such as the speed with which assessments are completed, whether MH users can engage in paid employment and live independently, are likely to be impacted positively by the proposals in this report.</w:t>
      </w:r>
    </w:p>
    <w:p w14:paraId="3D2E13F6" w14:textId="77777777" w:rsidR="00D91F42" w:rsidRPr="00D91F42" w:rsidRDefault="00D91F42" w:rsidP="00D91F42">
      <w:pPr>
        <w:spacing w:after="0" w:line="240" w:lineRule="auto"/>
        <w:rPr>
          <w:rFonts w:ascii="Arial" w:hAnsi="Arial" w:cs="Arial"/>
          <w:sz w:val="24"/>
          <w:szCs w:val="24"/>
        </w:rPr>
      </w:pPr>
    </w:p>
    <w:p w14:paraId="2C4BC644" w14:textId="45121E3F" w:rsidR="00714BEE" w:rsidRPr="00D91F42" w:rsidRDefault="006D453F" w:rsidP="00D91F42">
      <w:pPr>
        <w:pStyle w:val="ListParagraph"/>
        <w:numPr>
          <w:ilvl w:val="3"/>
          <w:numId w:val="33"/>
        </w:numPr>
        <w:tabs>
          <w:tab w:val="left" w:pos="7245"/>
        </w:tabs>
        <w:spacing w:after="0" w:line="240" w:lineRule="auto"/>
        <w:ind w:hanging="644"/>
        <w:rPr>
          <w:rFonts w:ascii="Arial" w:hAnsi="Arial" w:cs="Arial"/>
          <w:sz w:val="24"/>
          <w:szCs w:val="24"/>
        </w:rPr>
      </w:pPr>
      <w:r w:rsidRPr="00D91F42">
        <w:rPr>
          <w:rFonts w:ascii="Arial" w:hAnsi="Arial" w:cs="Arial"/>
          <w:sz w:val="24"/>
          <w:szCs w:val="24"/>
        </w:rPr>
        <w:t xml:space="preserve">The support to carers in particular would be of most concern if these proposals </w:t>
      </w:r>
      <w:r w:rsidR="00D91F42" w:rsidRPr="00D91F42">
        <w:rPr>
          <w:rFonts w:ascii="Arial" w:hAnsi="Arial" w:cs="Arial"/>
          <w:sz w:val="24"/>
          <w:szCs w:val="24"/>
        </w:rPr>
        <w:t xml:space="preserve">were not progressed. </w:t>
      </w:r>
    </w:p>
    <w:p w14:paraId="631F40D5" w14:textId="77777777" w:rsidR="00D91F42" w:rsidRPr="00766033" w:rsidRDefault="00D91F42" w:rsidP="00FE118A">
      <w:pPr>
        <w:tabs>
          <w:tab w:val="left" w:pos="7245"/>
        </w:tabs>
        <w:spacing w:after="0" w:line="240" w:lineRule="auto"/>
        <w:rPr>
          <w:rFonts w:ascii="Arial" w:hAnsi="Arial" w:cs="Arial"/>
          <w:i/>
          <w:sz w:val="24"/>
          <w:szCs w:val="24"/>
        </w:rPr>
      </w:pPr>
    </w:p>
    <w:p w14:paraId="7201F8C4" w14:textId="4788FAE8" w:rsidR="00333FAA" w:rsidRPr="00FE118A" w:rsidRDefault="00333FAA" w:rsidP="00C76E2E">
      <w:pPr>
        <w:pStyle w:val="Heading4"/>
        <w:spacing w:before="0" w:line="240" w:lineRule="auto"/>
        <w:ind w:left="426" w:hanging="142"/>
        <w:rPr>
          <w:rFonts w:ascii="Arial" w:hAnsi="Arial" w:cs="Arial"/>
          <w:b/>
          <w:bCs/>
          <w:sz w:val="28"/>
          <w:szCs w:val="28"/>
        </w:rPr>
      </w:pPr>
      <w:r w:rsidRPr="00FE118A">
        <w:rPr>
          <w:rFonts w:ascii="Arial" w:hAnsi="Arial" w:cs="Arial"/>
          <w:b/>
          <w:bCs/>
          <w:sz w:val="28"/>
          <w:szCs w:val="28"/>
        </w:rPr>
        <w:t>Environmental Implications</w:t>
      </w:r>
    </w:p>
    <w:p w14:paraId="3F678EC2" w14:textId="50DC695F" w:rsidR="000929A6" w:rsidRPr="00766033" w:rsidRDefault="00C22370" w:rsidP="00C76E2E">
      <w:pPr>
        <w:pStyle w:val="ListParagraph"/>
        <w:numPr>
          <w:ilvl w:val="3"/>
          <w:numId w:val="33"/>
        </w:numPr>
        <w:spacing w:after="0" w:line="240" w:lineRule="auto"/>
        <w:ind w:left="284" w:hanging="568"/>
        <w:rPr>
          <w:rFonts w:ascii="Arial" w:hAnsi="Arial" w:cs="Arial"/>
          <w:iCs/>
          <w:sz w:val="24"/>
          <w:szCs w:val="24"/>
        </w:rPr>
      </w:pPr>
      <w:r w:rsidRPr="00766033">
        <w:rPr>
          <w:rFonts w:ascii="Arial" w:hAnsi="Arial" w:cs="Arial"/>
          <w:sz w:val="24"/>
          <w:szCs w:val="24"/>
        </w:rPr>
        <w:t xml:space="preserve">There are no environmental implications </w:t>
      </w:r>
      <w:r w:rsidR="00C76E2E" w:rsidRPr="00766033">
        <w:rPr>
          <w:rFonts w:ascii="Arial" w:hAnsi="Arial" w:cs="Arial"/>
          <w:sz w:val="24"/>
          <w:szCs w:val="24"/>
        </w:rPr>
        <w:t>arising</w:t>
      </w:r>
      <w:r w:rsidRPr="00766033">
        <w:rPr>
          <w:rFonts w:ascii="Arial" w:hAnsi="Arial" w:cs="Arial"/>
          <w:sz w:val="24"/>
          <w:szCs w:val="24"/>
        </w:rPr>
        <w:t xml:space="preserve"> from this report.</w:t>
      </w:r>
    </w:p>
    <w:p w14:paraId="449AC181" w14:textId="77777777" w:rsidR="001A6DDB" w:rsidRPr="00766033" w:rsidRDefault="001A6DDB" w:rsidP="00FE118A">
      <w:pPr>
        <w:pStyle w:val="Heading4"/>
        <w:spacing w:line="240" w:lineRule="auto"/>
        <w:ind w:left="360"/>
        <w:rPr>
          <w:rFonts w:ascii="Arial" w:hAnsi="Arial" w:cs="Arial"/>
          <w:sz w:val="24"/>
          <w:szCs w:val="24"/>
        </w:rPr>
      </w:pPr>
    </w:p>
    <w:p w14:paraId="5FF9152D" w14:textId="28B50C04" w:rsidR="002A3FEF" w:rsidRPr="00FE118A" w:rsidRDefault="002A3FEF" w:rsidP="00C76E2E">
      <w:pPr>
        <w:pStyle w:val="Heading4"/>
        <w:spacing w:line="240" w:lineRule="auto"/>
        <w:ind w:left="360" w:hanging="76"/>
        <w:rPr>
          <w:rFonts w:ascii="Arial" w:hAnsi="Arial" w:cs="Arial"/>
          <w:b/>
          <w:bCs/>
          <w:sz w:val="28"/>
          <w:szCs w:val="28"/>
        </w:rPr>
      </w:pPr>
      <w:r w:rsidRPr="00FE118A">
        <w:rPr>
          <w:rFonts w:ascii="Arial" w:hAnsi="Arial" w:cs="Arial"/>
          <w:b/>
          <w:bCs/>
          <w:sz w:val="28"/>
          <w:szCs w:val="28"/>
        </w:rPr>
        <w:t>Dat</w:t>
      </w:r>
      <w:r w:rsidR="00DE72CF" w:rsidRPr="00FE118A">
        <w:rPr>
          <w:rFonts w:ascii="Arial" w:hAnsi="Arial" w:cs="Arial"/>
          <w:b/>
          <w:bCs/>
          <w:sz w:val="28"/>
          <w:szCs w:val="28"/>
        </w:rPr>
        <w:t>a</w:t>
      </w:r>
      <w:r w:rsidRPr="00FE118A">
        <w:rPr>
          <w:rFonts w:ascii="Arial" w:hAnsi="Arial" w:cs="Arial"/>
          <w:b/>
          <w:bCs/>
          <w:sz w:val="28"/>
          <w:szCs w:val="28"/>
        </w:rPr>
        <w:t xml:space="preserve"> Protection Implications</w:t>
      </w:r>
    </w:p>
    <w:p w14:paraId="440B6CA8" w14:textId="3524EF53" w:rsidR="000929A6" w:rsidRPr="00FE118A" w:rsidRDefault="001A6DDB" w:rsidP="00C76E2E">
      <w:pPr>
        <w:pStyle w:val="ListParagraph"/>
        <w:numPr>
          <w:ilvl w:val="3"/>
          <w:numId w:val="33"/>
        </w:numPr>
        <w:spacing w:after="0" w:line="240" w:lineRule="auto"/>
        <w:ind w:left="284" w:hanging="502"/>
        <w:rPr>
          <w:rFonts w:ascii="Arial" w:hAnsi="Arial" w:cs="Arial"/>
          <w:iCs/>
          <w:sz w:val="24"/>
          <w:szCs w:val="24"/>
        </w:rPr>
      </w:pPr>
      <w:r w:rsidRPr="00766033">
        <w:rPr>
          <w:rFonts w:ascii="Arial" w:hAnsi="Arial" w:cs="Arial"/>
          <w:sz w:val="24"/>
          <w:szCs w:val="24"/>
        </w:rPr>
        <w:t>There are no data protection implications arising from this report</w:t>
      </w:r>
    </w:p>
    <w:p w14:paraId="64FE2408" w14:textId="77777777" w:rsidR="00FE118A" w:rsidRPr="00FE118A" w:rsidRDefault="00FE118A" w:rsidP="00FE118A">
      <w:pPr>
        <w:pStyle w:val="ListParagraph"/>
        <w:spacing w:after="0" w:line="240" w:lineRule="auto"/>
        <w:rPr>
          <w:rFonts w:ascii="Arial" w:hAnsi="Arial" w:cs="Arial"/>
          <w:iCs/>
          <w:sz w:val="28"/>
          <w:szCs w:val="28"/>
        </w:rPr>
      </w:pPr>
    </w:p>
    <w:p w14:paraId="055437C9" w14:textId="77777777" w:rsidR="00A81E19" w:rsidRPr="00FE118A" w:rsidRDefault="00A81E19" w:rsidP="00C76E2E">
      <w:pPr>
        <w:pStyle w:val="Heading3"/>
        <w:spacing w:before="0"/>
        <w:ind w:left="360" w:hanging="76"/>
        <w:rPr>
          <w:rFonts w:ascii="Arial" w:hAnsi="Arial" w:cs="Arial"/>
          <w:b/>
          <w:bCs/>
          <w:color w:val="auto"/>
          <w:sz w:val="28"/>
          <w:szCs w:val="28"/>
        </w:rPr>
      </w:pPr>
      <w:r w:rsidRPr="00FE118A">
        <w:rPr>
          <w:rFonts w:ascii="Arial" w:hAnsi="Arial" w:cs="Arial"/>
          <w:b/>
          <w:bCs/>
          <w:color w:val="auto"/>
          <w:sz w:val="28"/>
          <w:szCs w:val="28"/>
        </w:rPr>
        <w:t>Risk Management Implications</w:t>
      </w:r>
    </w:p>
    <w:p w14:paraId="3F6A1D25" w14:textId="4132C015" w:rsidR="00A81E19" w:rsidRPr="00FE118A" w:rsidRDefault="00A81E19" w:rsidP="00C76E2E">
      <w:pPr>
        <w:pStyle w:val="ListParagraph"/>
        <w:numPr>
          <w:ilvl w:val="3"/>
          <w:numId w:val="33"/>
        </w:numPr>
        <w:tabs>
          <w:tab w:val="left" w:pos="284"/>
        </w:tabs>
        <w:spacing w:after="0" w:line="240" w:lineRule="auto"/>
        <w:ind w:left="426" w:right="81" w:hanging="568"/>
        <w:rPr>
          <w:rFonts w:ascii="Arial" w:hAnsi="Arial" w:cs="Arial"/>
          <w:sz w:val="24"/>
          <w:szCs w:val="24"/>
          <w:lang w:val="en-US"/>
        </w:rPr>
      </w:pPr>
      <w:r w:rsidRPr="00FE118A">
        <w:rPr>
          <w:rFonts w:ascii="Arial" w:hAnsi="Arial" w:cs="Arial"/>
          <w:sz w:val="24"/>
          <w:szCs w:val="24"/>
          <w:lang w:val="en-US"/>
        </w:rPr>
        <w:t>Risk included on Directorate risk register?  No</w:t>
      </w:r>
      <w:r w:rsidRPr="00FE118A">
        <w:rPr>
          <w:rFonts w:ascii="Arial" w:hAnsi="Arial" w:cs="Arial"/>
          <w:sz w:val="24"/>
          <w:szCs w:val="24"/>
          <w:lang w:val="en-US"/>
        </w:rPr>
        <w:tab/>
      </w:r>
    </w:p>
    <w:p w14:paraId="64ECF360" w14:textId="3A6C58BB" w:rsidR="00A81E19" w:rsidRPr="00FE118A" w:rsidRDefault="00A81E19" w:rsidP="00C76E2E">
      <w:pPr>
        <w:pStyle w:val="ListParagraph"/>
        <w:numPr>
          <w:ilvl w:val="3"/>
          <w:numId w:val="33"/>
        </w:numPr>
        <w:tabs>
          <w:tab w:val="left" w:pos="284"/>
        </w:tabs>
        <w:spacing w:after="0" w:line="240" w:lineRule="auto"/>
        <w:ind w:left="426" w:right="141" w:hanging="568"/>
        <w:rPr>
          <w:rFonts w:ascii="Arial" w:hAnsi="Arial" w:cs="Arial"/>
          <w:sz w:val="24"/>
          <w:szCs w:val="24"/>
          <w:lang w:val="en-US"/>
        </w:rPr>
      </w:pPr>
      <w:r w:rsidRPr="00FE118A">
        <w:rPr>
          <w:rFonts w:ascii="Arial" w:hAnsi="Arial" w:cs="Arial"/>
          <w:sz w:val="24"/>
          <w:szCs w:val="24"/>
          <w:lang w:val="en-US"/>
        </w:rPr>
        <w:t>Separate risk register in place?  No</w:t>
      </w:r>
      <w:r w:rsidRPr="00FE118A">
        <w:rPr>
          <w:rFonts w:ascii="Arial" w:hAnsi="Arial" w:cs="Arial"/>
          <w:sz w:val="24"/>
          <w:szCs w:val="24"/>
          <w:lang w:val="en-US"/>
        </w:rPr>
        <w:tab/>
      </w:r>
    </w:p>
    <w:p w14:paraId="71418908" w14:textId="77777777" w:rsidR="00A81E19" w:rsidRPr="00766033" w:rsidRDefault="00A81E19" w:rsidP="00FE118A">
      <w:pPr>
        <w:spacing w:after="0" w:line="240" w:lineRule="auto"/>
        <w:rPr>
          <w:rFonts w:ascii="Arial" w:hAnsi="Arial" w:cs="Arial"/>
          <w:sz w:val="24"/>
          <w:szCs w:val="24"/>
        </w:rPr>
      </w:pPr>
    </w:p>
    <w:p w14:paraId="4C4A39DE" w14:textId="633655FE" w:rsidR="00C22370" w:rsidRPr="00766033" w:rsidRDefault="00C22370" w:rsidP="00C76E2E">
      <w:pPr>
        <w:pStyle w:val="ListParagraph"/>
        <w:numPr>
          <w:ilvl w:val="3"/>
          <w:numId w:val="33"/>
        </w:numPr>
        <w:spacing w:after="0" w:line="240" w:lineRule="auto"/>
        <w:ind w:hanging="502"/>
        <w:rPr>
          <w:rFonts w:ascii="Arial" w:hAnsi="Arial" w:cs="Arial"/>
          <w:sz w:val="24"/>
          <w:szCs w:val="24"/>
        </w:rPr>
      </w:pPr>
      <w:r w:rsidRPr="00766033">
        <w:rPr>
          <w:rFonts w:ascii="Arial" w:hAnsi="Arial" w:cs="Arial"/>
          <w:sz w:val="24"/>
          <w:szCs w:val="24"/>
        </w:rPr>
        <w:t>The key risks for the recommendations and mitigations are outlined as follows:</w:t>
      </w:r>
    </w:p>
    <w:p w14:paraId="368DD84D" w14:textId="77777777" w:rsidR="001A6DDB" w:rsidRPr="00766033" w:rsidRDefault="001A6DDB" w:rsidP="00FE118A">
      <w:pPr>
        <w:spacing w:after="0" w:line="240" w:lineRule="auto"/>
        <w:rPr>
          <w:rFonts w:ascii="Arial" w:hAnsi="Arial" w:cs="Arial"/>
        </w:rPr>
      </w:pPr>
    </w:p>
    <w:tbl>
      <w:tblPr>
        <w:tblStyle w:val="TableGrid"/>
        <w:tblW w:w="0" w:type="auto"/>
        <w:tblInd w:w="720" w:type="dxa"/>
        <w:tblLook w:val="04A0" w:firstRow="1" w:lastRow="0" w:firstColumn="1" w:lastColumn="0" w:noHBand="0" w:noVBand="1"/>
      </w:tblPr>
      <w:tblGrid>
        <w:gridCol w:w="2819"/>
        <w:gridCol w:w="4760"/>
      </w:tblGrid>
      <w:tr w:rsidR="00766033" w:rsidRPr="00766033" w14:paraId="48D9B660" w14:textId="77777777" w:rsidTr="001A6DDB">
        <w:tc>
          <w:tcPr>
            <w:tcW w:w="2819" w:type="dxa"/>
          </w:tcPr>
          <w:p w14:paraId="1A7973FE" w14:textId="77777777" w:rsidR="001A6DDB" w:rsidRPr="00766033" w:rsidRDefault="001A6DDB" w:rsidP="001A6DDB">
            <w:pPr>
              <w:pStyle w:val="ListParagraph"/>
              <w:spacing w:after="0"/>
              <w:ind w:left="0"/>
              <w:jc w:val="center"/>
              <w:rPr>
                <w:rFonts w:ascii="Arial" w:hAnsi="Arial" w:cs="Arial"/>
                <w:b/>
                <w:bCs/>
                <w:sz w:val="24"/>
                <w:szCs w:val="24"/>
              </w:rPr>
            </w:pPr>
            <w:r w:rsidRPr="00766033">
              <w:rPr>
                <w:rFonts w:ascii="Arial" w:hAnsi="Arial" w:cs="Arial"/>
                <w:b/>
                <w:bCs/>
                <w:sz w:val="24"/>
                <w:szCs w:val="24"/>
              </w:rPr>
              <w:t>Risk</w:t>
            </w:r>
          </w:p>
        </w:tc>
        <w:tc>
          <w:tcPr>
            <w:tcW w:w="4760" w:type="dxa"/>
          </w:tcPr>
          <w:p w14:paraId="40639F0E" w14:textId="77777777" w:rsidR="001A6DDB" w:rsidRPr="00766033" w:rsidRDefault="001A6DDB" w:rsidP="001A6DDB">
            <w:pPr>
              <w:pStyle w:val="ListParagraph"/>
              <w:spacing w:after="0"/>
              <w:ind w:left="0"/>
              <w:jc w:val="center"/>
              <w:rPr>
                <w:rFonts w:ascii="Arial" w:hAnsi="Arial" w:cs="Arial"/>
                <w:b/>
                <w:bCs/>
                <w:sz w:val="24"/>
                <w:szCs w:val="24"/>
              </w:rPr>
            </w:pPr>
            <w:r w:rsidRPr="00766033">
              <w:rPr>
                <w:rFonts w:ascii="Arial" w:hAnsi="Arial" w:cs="Arial"/>
                <w:b/>
                <w:bCs/>
                <w:sz w:val="24"/>
                <w:szCs w:val="24"/>
              </w:rPr>
              <w:t>Mitigation</w:t>
            </w:r>
          </w:p>
        </w:tc>
      </w:tr>
      <w:tr w:rsidR="00766033" w:rsidRPr="00766033" w14:paraId="2D0A5B86" w14:textId="77777777" w:rsidTr="001A6DDB">
        <w:tc>
          <w:tcPr>
            <w:tcW w:w="2819" w:type="dxa"/>
          </w:tcPr>
          <w:p w14:paraId="05599831" w14:textId="59E763A0" w:rsidR="001A6DDB" w:rsidRPr="00766033" w:rsidRDefault="001A6DDB" w:rsidP="00BF640A">
            <w:pPr>
              <w:pStyle w:val="ListParagraph"/>
              <w:spacing w:after="0" w:line="240" w:lineRule="auto"/>
              <w:ind w:left="0"/>
              <w:rPr>
                <w:rFonts w:ascii="Arial" w:hAnsi="Arial" w:cs="Arial"/>
                <w:sz w:val="24"/>
                <w:szCs w:val="24"/>
              </w:rPr>
            </w:pPr>
            <w:r w:rsidRPr="00766033">
              <w:rPr>
                <w:rFonts w:ascii="Arial" w:hAnsi="Arial" w:cs="Arial"/>
                <w:sz w:val="24"/>
                <w:szCs w:val="24"/>
              </w:rPr>
              <w:t xml:space="preserve">Finance - lack of funding </w:t>
            </w:r>
          </w:p>
        </w:tc>
        <w:tc>
          <w:tcPr>
            <w:tcW w:w="4760" w:type="dxa"/>
          </w:tcPr>
          <w:p w14:paraId="59304D17" w14:textId="6435DB69" w:rsidR="001A6DDB" w:rsidRPr="00766033" w:rsidRDefault="00E16AC1" w:rsidP="00BF640A">
            <w:pPr>
              <w:pStyle w:val="ListParagraph"/>
              <w:spacing w:after="0" w:line="240" w:lineRule="auto"/>
              <w:ind w:left="0"/>
              <w:rPr>
                <w:rFonts w:ascii="Arial" w:hAnsi="Arial" w:cs="Arial"/>
                <w:sz w:val="24"/>
                <w:szCs w:val="24"/>
              </w:rPr>
            </w:pPr>
            <w:r>
              <w:rPr>
                <w:rFonts w:ascii="Arial" w:hAnsi="Arial" w:cs="Arial"/>
                <w:sz w:val="24"/>
                <w:szCs w:val="24"/>
              </w:rPr>
              <w:t>T</w:t>
            </w:r>
            <w:r w:rsidR="001A6DDB" w:rsidRPr="00766033">
              <w:rPr>
                <w:rFonts w:ascii="Arial" w:hAnsi="Arial" w:cs="Arial"/>
                <w:sz w:val="24"/>
                <w:szCs w:val="24"/>
              </w:rPr>
              <w:t xml:space="preserve">he service co-production and redesign will need to be contained within the current funding levels. If there are </w:t>
            </w:r>
            <w:r w:rsidR="00713799">
              <w:rPr>
                <w:rFonts w:ascii="Arial" w:hAnsi="Arial" w:cs="Arial"/>
                <w:sz w:val="24"/>
                <w:szCs w:val="24"/>
              </w:rPr>
              <w:t xml:space="preserve">external </w:t>
            </w:r>
            <w:r w:rsidR="001A6DDB" w:rsidRPr="00766033">
              <w:rPr>
                <w:rFonts w:ascii="Arial" w:hAnsi="Arial" w:cs="Arial"/>
                <w:sz w:val="24"/>
                <w:szCs w:val="24"/>
              </w:rPr>
              <w:t xml:space="preserve">funding </w:t>
            </w:r>
            <w:r w:rsidR="00337D27" w:rsidRPr="00766033">
              <w:rPr>
                <w:rFonts w:ascii="Arial" w:hAnsi="Arial" w:cs="Arial"/>
                <w:sz w:val="24"/>
                <w:szCs w:val="24"/>
              </w:rPr>
              <w:t>opportunities</w:t>
            </w:r>
            <w:r w:rsidR="00C76E2E">
              <w:rPr>
                <w:rFonts w:ascii="Arial" w:hAnsi="Arial" w:cs="Arial"/>
                <w:sz w:val="24"/>
                <w:szCs w:val="24"/>
              </w:rPr>
              <w:t>,</w:t>
            </w:r>
            <w:r w:rsidR="001A6DDB" w:rsidRPr="00766033">
              <w:rPr>
                <w:rFonts w:ascii="Arial" w:hAnsi="Arial" w:cs="Arial"/>
                <w:sz w:val="24"/>
                <w:szCs w:val="24"/>
              </w:rPr>
              <w:t xml:space="preserve"> then theses will be explored across the partnership funding envelopes</w:t>
            </w:r>
            <w:r>
              <w:rPr>
                <w:rFonts w:ascii="Arial" w:hAnsi="Arial" w:cs="Arial"/>
                <w:sz w:val="24"/>
                <w:szCs w:val="24"/>
              </w:rPr>
              <w:t>.</w:t>
            </w:r>
          </w:p>
        </w:tc>
      </w:tr>
      <w:tr w:rsidR="00766033" w:rsidRPr="00766033" w14:paraId="11015863" w14:textId="77777777" w:rsidTr="001A6DDB">
        <w:tc>
          <w:tcPr>
            <w:tcW w:w="2819" w:type="dxa"/>
          </w:tcPr>
          <w:p w14:paraId="2C661004" w14:textId="362D7B24" w:rsidR="001A6DDB" w:rsidRPr="00766033" w:rsidRDefault="001A6DDB" w:rsidP="00BF640A">
            <w:pPr>
              <w:pStyle w:val="ListParagraph"/>
              <w:spacing w:after="0" w:line="240" w:lineRule="auto"/>
              <w:ind w:left="0"/>
              <w:rPr>
                <w:rFonts w:ascii="Arial" w:hAnsi="Arial" w:cs="Arial"/>
                <w:sz w:val="24"/>
                <w:szCs w:val="24"/>
              </w:rPr>
            </w:pPr>
            <w:r w:rsidRPr="00766033">
              <w:rPr>
                <w:rFonts w:ascii="Arial" w:hAnsi="Arial" w:cs="Arial"/>
                <w:sz w:val="24"/>
                <w:szCs w:val="24"/>
              </w:rPr>
              <w:t>Lack of engagement with service users and services not co-produced</w:t>
            </w:r>
          </w:p>
        </w:tc>
        <w:tc>
          <w:tcPr>
            <w:tcW w:w="4760" w:type="dxa"/>
          </w:tcPr>
          <w:p w14:paraId="62812F52" w14:textId="15A8B92B" w:rsidR="001A6DDB" w:rsidRPr="00766033" w:rsidRDefault="001A6DDB" w:rsidP="00BF640A">
            <w:pPr>
              <w:pStyle w:val="ListParagraph"/>
              <w:spacing w:after="0" w:line="240" w:lineRule="auto"/>
              <w:ind w:left="0"/>
              <w:rPr>
                <w:rFonts w:ascii="Arial" w:hAnsi="Arial" w:cs="Arial"/>
                <w:sz w:val="24"/>
                <w:szCs w:val="24"/>
              </w:rPr>
            </w:pPr>
            <w:r w:rsidRPr="00766033">
              <w:rPr>
                <w:rFonts w:ascii="Arial" w:hAnsi="Arial" w:cs="Arial"/>
                <w:sz w:val="24"/>
                <w:szCs w:val="24"/>
              </w:rPr>
              <w:t xml:space="preserve">Continuation of engagement </w:t>
            </w:r>
            <w:r w:rsidR="00E16AC1">
              <w:rPr>
                <w:rFonts w:ascii="Arial" w:hAnsi="Arial" w:cs="Arial"/>
                <w:sz w:val="24"/>
                <w:szCs w:val="24"/>
              </w:rPr>
              <w:t xml:space="preserve">approach </w:t>
            </w:r>
            <w:r w:rsidRPr="00766033">
              <w:rPr>
                <w:rFonts w:ascii="Arial" w:hAnsi="Arial" w:cs="Arial"/>
                <w:sz w:val="24"/>
                <w:szCs w:val="24"/>
              </w:rPr>
              <w:t xml:space="preserve">started through the review </w:t>
            </w:r>
            <w:r w:rsidR="00E16AC1">
              <w:rPr>
                <w:rFonts w:ascii="Arial" w:hAnsi="Arial" w:cs="Arial"/>
                <w:sz w:val="24"/>
                <w:szCs w:val="24"/>
              </w:rPr>
              <w:t xml:space="preserve">with </w:t>
            </w:r>
            <w:r w:rsidR="00C76E2E">
              <w:rPr>
                <w:rFonts w:ascii="Arial" w:hAnsi="Arial" w:cs="Arial"/>
                <w:sz w:val="24"/>
                <w:szCs w:val="24"/>
              </w:rPr>
              <w:t xml:space="preserve">the </w:t>
            </w:r>
            <w:r w:rsidR="00C76E2E" w:rsidRPr="00766033">
              <w:rPr>
                <w:rFonts w:ascii="Arial" w:hAnsi="Arial" w:cs="Arial"/>
                <w:sz w:val="24"/>
                <w:szCs w:val="24"/>
              </w:rPr>
              <w:t>broadening</w:t>
            </w:r>
            <w:r w:rsidRPr="00766033">
              <w:rPr>
                <w:rFonts w:ascii="Arial" w:hAnsi="Arial" w:cs="Arial"/>
                <w:sz w:val="24"/>
                <w:szCs w:val="24"/>
              </w:rPr>
              <w:t xml:space="preserve"> of the reach</w:t>
            </w:r>
            <w:r w:rsidR="00E16AC1">
              <w:rPr>
                <w:rFonts w:ascii="Arial" w:hAnsi="Arial" w:cs="Arial"/>
                <w:sz w:val="24"/>
                <w:szCs w:val="24"/>
              </w:rPr>
              <w:t xml:space="preserve"> to include wider representation of voices</w:t>
            </w:r>
            <w:r w:rsidRPr="00766033">
              <w:rPr>
                <w:rFonts w:ascii="Arial" w:hAnsi="Arial" w:cs="Arial"/>
                <w:sz w:val="24"/>
                <w:szCs w:val="24"/>
              </w:rPr>
              <w:t xml:space="preserve">. Communication strategy to be developed to ensure consistent and accurate messages and information </w:t>
            </w:r>
            <w:r w:rsidR="00E16AC1">
              <w:rPr>
                <w:rFonts w:ascii="Arial" w:hAnsi="Arial" w:cs="Arial"/>
                <w:sz w:val="24"/>
                <w:szCs w:val="24"/>
              </w:rPr>
              <w:t xml:space="preserve">are </w:t>
            </w:r>
            <w:r w:rsidRPr="00766033">
              <w:rPr>
                <w:rFonts w:ascii="Arial" w:hAnsi="Arial" w:cs="Arial"/>
                <w:sz w:val="24"/>
                <w:szCs w:val="24"/>
              </w:rPr>
              <w:t>provided</w:t>
            </w:r>
            <w:r w:rsidR="00C76E2E">
              <w:rPr>
                <w:rFonts w:ascii="Arial" w:hAnsi="Arial" w:cs="Arial"/>
                <w:sz w:val="24"/>
                <w:szCs w:val="24"/>
              </w:rPr>
              <w:t>.</w:t>
            </w:r>
          </w:p>
        </w:tc>
      </w:tr>
      <w:tr w:rsidR="00766033" w:rsidRPr="00766033" w14:paraId="108B37E8" w14:textId="77777777" w:rsidTr="001A6DDB">
        <w:tc>
          <w:tcPr>
            <w:tcW w:w="2819" w:type="dxa"/>
          </w:tcPr>
          <w:p w14:paraId="530BE927" w14:textId="1674EF5C" w:rsidR="001A6DDB" w:rsidRPr="00766033" w:rsidRDefault="001A6DDB" w:rsidP="00BF640A">
            <w:pPr>
              <w:pStyle w:val="ListParagraph"/>
              <w:spacing w:after="0" w:line="240" w:lineRule="auto"/>
              <w:ind w:left="0"/>
              <w:rPr>
                <w:rFonts w:ascii="Arial" w:hAnsi="Arial" w:cs="Arial"/>
                <w:sz w:val="24"/>
                <w:szCs w:val="24"/>
              </w:rPr>
            </w:pPr>
            <w:r w:rsidRPr="00766033">
              <w:rPr>
                <w:rFonts w:ascii="Arial" w:hAnsi="Arial" w:cs="Arial"/>
                <w:sz w:val="24"/>
                <w:szCs w:val="24"/>
              </w:rPr>
              <w:t>Lack of provider interest</w:t>
            </w:r>
          </w:p>
        </w:tc>
        <w:tc>
          <w:tcPr>
            <w:tcW w:w="4760" w:type="dxa"/>
          </w:tcPr>
          <w:p w14:paraId="0AFC6A6B" w14:textId="16E11250" w:rsidR="001A6DDB" w:rsidRPr="00766033" w:rsidRDefault="00E16AC1" w:rsidP="00BF640A">
            <w:pPr>
              <w:pStyle w:val="ListParagraph"/>
              <w:spacing w:after="0" w:line="240" w:lineRule="auto"/>
              <w:ind w:left="0"/>
              <w:rPr>
                <w:rFonts w:ascii="Arial" w:hAnsi="Arial" w:cs="Arial"/>
                <w:sz w:val="24"/>
                <w:szCs w:val="24"/>
              </w:rPr>
            </w:pPr>
            <w:r>
              <w:rPr>
                <w:rFonts w:ascii="Arial" w:hAnsi="Arial" w:cs="Arial"/>
                <w:sz w:val="24"/>
                <w:szCs w:val="24"/>
              </w:rPr>
              <w:t>E</w:t>
            </w:r>
            <w:r w:rsidR="001A6DDB" w:rsidRPr="00766033">
              <w:rPr>
                <w:rFonts w:ascii="Arial" w:hAnsi="Arial" w:cs="Arial"/>
                <w:sz w:val="24"/>
                <w:szCs w:val="24"/>
              </w:rPr>
              <w:t>ngagement with providers</w:t>
            </w:r>
            <w:r w:rsidR="00C76E2E">
              <w:rPr>
                <w:rFonts w:ascii="Arial" w:hAnsi="Arial" w:cs="Arial"/>
                <w:sz w:val="24"/>
                <w:szCs w:val="24"/>
              </w:rPr>
              <w:t xml:space="preserve"> will be carried out</w:t>
            </w:r>
            <w:r w:rsidR="001A6DDB" w:rsidRPr="00766033">
              <w:rPr>
                <w:rFonts w:ascii="Arial" w:hAnsi="Arial" w:cs="Arial"/>
                <w:sz w:val="24"/>
                <w:szCs w:val="24"/>
              </w:rPr>
              <w:t xml:space="preserve"> through soft market testing</w:t>
            </w:r>
          </w:p>
        </w:tc>
      </w:tr>
      <w:tr w:rsidR="00766033" w:rsidRPr="00766033" w14:paraId="0806F64A" w14:textId="77777777" w:rsidTr="001A6DDB">
        <w:tc>
          <w:tcPr>
            <w:tcW w:w="2819" w:type="dxa"/>
          </w:tcPr>
          <w:p w14:paraId="0A129A2F" w14:textId="0449E537" w:rsidR="001A6DDB" w:rsidRPr="00766033" w:rsidRDefault="001A6DDB" w:rsidP="00BF640A">
            <w:pPr>
              <w:spacing w:after="0" w:line="240" w:lineRule="auto"/>
              <w:rPr>
                <w:rFonts w:ascii="Arial" w:hAnsi="Arial" w:cs="Arial"/>
                <w:sz w:val="24"/>
                <w:szCs w:val="24"/>
              </w:rPr>
            </w:pPr>
            <w:r w:rsidRPr="00766033">
              <w:rPr>
                <w:rFonts w:ascii="Arial" w:hAnsi="Arial" w:cs="Arial"/>
                <w:sz w:val="24"/>
                <w:szCs w:val="24"/>
              </w:rPr>
              <w:t>Uncertainty for service users and staff</w:t>
            </w:r>
          </w:p>
          <w:p w14:paraId="6FF25C79" w14:textId="77777777" w:rsidR="001A6DDB" w:rsidRPr="00766033" w:rsidRDefault="001A6DDB" w:rsidP="00BF640A">
            <w:pPr>
              <w:pStyle w:val="ListParagraph"/>
              <w:spacing w:after="0" w:line="240" w:lineRule="auto"/>
              <w:ind w:left="0"/>
              <w:rPr>
                <w:rFonts w:ascii="Arial" w:hAnsi="Arial" w:cs="Arial"/>
                <w:sz w:val="24"/>
                <w:szCs w:val="24"/>
              </w:rPr>
            </w:pPr>
          </w:p>
        </w:tc>
        <w:tc>
          <w:tcPr>
            <w:tcW w:w="4760" w:type="dxa"/>
          </w:tcPr>
          <w:p w14:paraId="3FD27608" w14:textId="659ACEE8" w:rsidR="001A6DDB" w:rsidRPr="00766033" w:rsidRDefault="00C76E2E" w:rsidP="00BF640A">
            <w:pPr>
              <w:pStyle w:val="ListParagraph"/>
              <w:spacing w:after="0" w:line="240" w:lineRule="auto"/>
              <w:ind w:left="0"/>
              <w:rPr>
                <w:rFonts w:ascii="Arial" w:hAnsi="Arial" w:cs="Arial"/>
                <w:sz w:val="24"/>
                <w:szCs w:val="24"/>
              </w:rPr>
            </w:pPr>
            <w:r>
              <w:rPr>
                <w:rFonts w:ascii="Arial" w:hAnsi="Arial" w:cs="Arial"/>
                <w:sz w:val="24"/>
                <w:szCs w:val="24"/>
              </w:rPr>
              <w:t>E</w:t>
            </w:r>
            <w:r w:rsidR="001A6DDB" w:rsidRPr="00766033">
              <w:rPr>
                <w:rFonts w:ascii="Arial" w:hAnsi="Arial" w:cs="Arial"/>
                <w:sz w:val="24"/>
                <w:szCs w:val="24"/>
              </w:rPr>
              <w:t xml:space="preserve">ngagement </w:t>
            </w:r>
            <w:r>
              <w:rPr>
                <w:rFonts w:ascii="Arial" w:hAnsi="Arial" w:cs="Arial"/>
                <w:sz w:val="24"/>
                <w:szCs w:val="24"/>
              </w:rPr>
              <w:t>and C</w:t>
            </w:r>
            <w:r w:rsidR="001A6DDB" w:rsidRPr="00766033">
              <w:rPr>
                <w:rFonts w:ascii="Arial" w:hAnsi="Arial" w:cs="Arial"/>
                <w:sz w:val="24"/>
                <w:szCs w:val="24"/>
              </w:rPr>
              <w:t xml:space="preserve">o-production </w:t>
            </w:r>
            <w:r w:rsidR="00E16AC1">
              <w:rPr>
                <w:rFonts w:ascii="Arial" w:hAnsi="Arial" w:cs="Arial"/>
                <w:sz w:val="24"/>
                <w:szCs w:val="24"/>
              </w:rPr>
              <w:t xml:space="preserve">of new service offer </w:t>
            </w:r>
            <w:r w:rsidR="001A6DDB" w:rsidRPr="00766033">
              <w:rPr>
                <w:rFonts w:ascii="Arial" w:hAnsi="Arial" w:cs="Arial"/>
                <w:sz w:val="24"/>
                <w:szCs w:val="24"/>
              </w:rPr>
              <w:t>and clear communication strategy</w:t>
            </w:r>
            <w:r w:rsidR="00E16AC1">
              <w:rPr>
                <w:rFonts w:ascii="Arial" w:hAnsi="Arial" w:cs="Arial"/>
                <w:sz w:val="24"/>
                <w:szCs w:val="24"/>
              </w:rPr>
              <w:t xml:space="preserve"> during period of transformation</w:t>
            </w:r>
            <w:r>
              <w:rPr>
                <w:rFonts w:ascii="Arial" w:hAnsi="Arial" w:cs="Arial"/>
                <w:sz w:val="24"/>
                <w:szCs w:val="24"/>
              </w:rPr>
              <w:t>.</w:t>
            </w:r>
          </w:p>
        </w:tc>
      </w:tr>
      <w:tr w:rsidR="00766033" w:rsidRPr="00766033" w14:paraId="26E0118D" w14:textId="77777777" w:rsidTr="001A6DDB">
        <w:tc>
          <w:tcPr>
            <w:tcW w:w="2819" w:type="dxa"/>
          </w:tcPr>
          <w:p w14:paraId="1DE190AE" w14:textId="6B755B65" w:rsidR="001A6DDB" w:rsidRPr="00766033" w:rsidRDefault="001A6DDB" w:rsidP="00BF640A">
            <w:pPr>
              <w:spacing w:after="0" w:line="240" w:lineRule="auto"/>
              <w:rPr>
                <w:rFonts w:ascii="Arial" w:hAnsi="Arial" w:cs="Arial"/>
                <w:sz w:val="24"/>
                <w:szCs w:val="24"/>
              </w:rPr>
            </w:pPr>
            <w:r w:rsidRPr="00766033">
              <w:rPr>
                <w:rFonts w:ascii="Arial" w:hAnsi="Arial" w:cs="Arial"/>
                <w:sz w:val="24"/>
                <w:szCs w:val="24"/>
              </w:rPr>
              <w:t>Failure to deliver services at contract end</w:t>
            </w:r>
          </w:p>
        </w:tc>
        <w:tc>
          <w:tcPr>
            <w:tcW w:w="4760" w:type="dxa"/>
          </w:tcPr>
          <w:p w14:paraId="7178158F" w14:textId="7F007D1C" w:rsidR="001A6DDB" w:rsidRPr="00766033" w:rsidRDefault="001A6DDB" w:rsidP="00BF640A">
            <w:pPr>
              <w:pStyle w:val="ListParagraph"/>
              <w:spacing w:after="0" w:line="240" w:lineRule="auto"/>
              <w:ind w:left="0"/>
              <w:rPr>
                <w:rFonts w:ascii="Arial" w:hAnsi="Arial" w:cs="Arial"/>
                <w:sz w:val="24"/>
                <w:szCs w:val="24"/>
              </w:rPr>
            </w:pPr>
            <w:r w:rsidRPr="00766033">
              <w:rPr>
                <w:rFonts w:ascii="Arial" w:hAnsi="Arial" w:cs="Arial"/>
                <w:sz w:val="24"/>
                <w:szCs w:val="24"/>
              </w:rPr>
              <w:t>Working group established with officer</w:t>
            </w:r>
            <w:r w:rsidR="00C76E2E">
              <w:rPr>
                <w:rFonts w:ascii="Arial" w:hAnsi="Arial" w:cs="Arial"/>
                <w:sz w:val="24"/>
                <w:szCs w:val="24"/>
              </w:rPr>
              <w:t>s</w:t>
            </w:r>
            <w:r w:rsidRPr="00766033">
              <w:rPr>
                <w:rFonts w:ascii="Arial" w:hAnsi="Arial" w:cs="Arial"/>
                <w:sz w:val="24"/>
                <w:szCs w:val="24"/>
              </w:rPr>
              <w:t xml:space="preserve"> and provider representatives. </w:t>
            </w:r>
          </w:p>
        </w:tc>
      </w:tr>
    </w:tbl>
    <w:p w14:paraId="495DE484" w14:textId="0F507567" w:rsidR="001472A8" w:rsidRPr="00BF640A" w:rsidRDefault="00C22370" w:rsidP="00FE118A">
      <w:pPr>
        <w:spacing w:after="0" w:line="240" w:lineRule="auto"/>
        <w:rPr>
          <w:rFonts w:ascii="Arial" w:hAnsi="Arial" w:cs="Arial"/>
          <w:sz w:val="24"/>
          <w:szCs w:val="24"/>
        </w:rPr>
      </w:pPr>
      <w:r w:rsidRPr="00BF640A">
        <w:rPr>
          <w:rFonts w:ascii="Arial" w:hAnsi="Arial" w:cs="Arial"/>
          <w:sz w:val="24"/>
          <w:szCs w:val="24"/>
        </w:rPr>
        <w:tab/>
        <w:t xml:space="preserve"> </w:t>
      </w:r>
    </w:p>
    <w:p w14:paraId="688A1D26" w14:textId="5CC777B2" w:rsidR="002A3FEF" w:rsidRPr="00FE118A" w:rsidRDefault="002A3FEF" w:rsidP="00A204C2">
      <w:pPr>
        <w:pStyle w:val="Heading3"/>
        <w:spacing w:before="0"/>
        <w:rPr>
          <w:rFonts w:ascii="Arial" w:hAnsi="Arial" w:cs="Arial"/>
          <w:b/>
          <w:bCs/>
          <w:color w:val="auto"/>
          <w:sz w:val="28"/>
          <w:szCs w:val="28"/>
        </w:rPr>
      </w:pPr>
      <w:r w:rsidRPr="00FE118A">
        <w:rPr>
          <w:rFonts w:ascii="Arial" w:hAnsi="Arial" w:cs="Arial"/>
          <w:b/>
          <w:bCs/>
          <w:color w:val="auto"/>
          <w:sz w:val="28"/>
          <w:szCs w:val="28"/>
        </w:rPr>
        <w:lastRenderedPageBreak/>
        <w:t>Procurement Implications</w:t>
      </w:r>
    </w:p>
    <w:p w14:paraId="6B47CF83" w14:textId="3D7DCF52" w:rsidR="00FE118A" w:rsidRDefault="00FE118A" w:rsidP="00A204C2">
      <w:pPr>
        <w:spacing w:after="0" w:line="240" w:lineRule="auto"/>
        <w:rPr>
          <w:rFonts w:ascii="Arial" w:hAnsi="Arial" w:cs="Arial"/>
          <w:sz w:val="24"/>
          <w:szCs w:val="24"/>
        </w:rPr>
      </w:pPr>
    </w:p>
    <w:p w14:paraId="1E874D44" w14:textId="6A714E7B" w:rsidR="00A204C2" w:rsidRPr="00BF640A" w:rsidRDefault="00A204C2" w:rsidP="00BF640A">
      <w:pPr>
        <w:pStyle w:val="ListParagraph"/>
        <w:numPr>
          <w:ilvl w:val="3"/>
          <w:numId w:val="33"/>
        </w:numPr>
        <w:spacing w:after="0" w:line="240" w:lineRule="auto"/>
        <w:ind w:left="426" w:hanging="426"/>
        <w:rPr>
          <w:rFonts w:ascii="Arial" w:hAnsi="Arial" w:cs="Arial"/>
          <w:sz w:val="24"/>
          <w:szCs w:val="24"/>
        </w:rPr>
      </w:pPr>
      <w:r w:rsidRPr="00BF640A">
        <w:rPr>
          <w:rFonts w:ascii="Arial" w:hAnsi="Arial" w:cs="Arial"/>
          <w:sz w:val="24"/>
          <w:szCs w:val="24"/>
        </w:rPr>
        <w:t xml:space="preserve">The contracts relating to the mental health services commissioned by the </w:t>
      </w:r>
      <w:r w:rsidR="00BF640A" w:rsidRPr="00BF640A">
        <w:rPr>
          <w:rFonts w:ascii="Arial" w:hAnsi="Arial" w:cs="Arial"/>
          <w:sz w:val="24"/>
          <w:szCs w:val="24"/>
        </w:rPr>
        <w:t>Council</w:t>
      </w:r>
      <w:r w:rsidRPr="00BF640A">
        <w:rPr>
          <w:rFonts w:ascii="Arial" w:hAnsi="Arial" w:cs="Arial"/>
          <w:sz w:val="24"/>
          <w:szCs w:val="24"/>
        </w:rPr>
        <w:t xml:space="preserve"> are presented in the table below:</w:t>
      </w:r>
    </w:p>
    <w:p w14:paraId="17DCA5B8" w14:textId="06CE3FF1" w:rsidR="00BF640A" w:rsidRDefault="00BF640A" w:rsidP="00A204C2">
      <w:pPr>
        <w:spacing w:after="0" w:line="240" w:lineRule="auto"/>
        <w:rPr>
          <w:rFonts w:ascii="Arial" w:hAnsi="Arial" w:cs="Arial"/>
          <w:sz w:val="24"/>
          <w:szCs w:val="24"/>
        </w:rPr>
      </w:pPr>
    </w:p>
    <w:tbl>
      <w:tblPr>
        <w:tblW w:w="9385" w:type="dxa"/>
        <w:tblInd w:w="-34" w:type="dxa"/>
        <w:tblLook w:val="04A0" w:firstRow="1" w:lastRow="0" w:firstColumn="1" w:lastColumn="0" w:noHBand="0" w:noVBand="1"/>
      </w:tblPr>
      <w:tblGrid>
        <w:gridCol w:w="2147"/>
        <w:gridCol w:w="1366"/>
        <w:gridCol w:w="1761"/>
        <w:gridCol w:w="2126"/>
        <w:gridCol w:w="1985"/>
      </w:tblGrid>
      <w:tr w:rsidR="00BF640A" w14:paraId="15CD5A1A" w14:textId="77777777" w:rsidTr="0004261F">
        <w:trPr>
          <w:trHeight w:val="653"/>
          <w:tblHeader/>
        </w:trPr>
        <w:tc>
          <w:tcPr>
            <w:tcW w:w="2147" w:type="dxa"/>
            <w:tcBorders>
              <w:top w:val="single" w:sz="4" w:space="0" w:color="auto"/>
              <w:left w:val="single" w:sz="4" w:space="0" w:color="auto"/>
              <w:bottom w:val="single" w:sz="4" w:space="0" w:color="auto"/>
              <w:right w:val="single" w:sz="4" w:space="0" w:color="auto"/>
            </w:tcBorders>
            <w:shd w:val="clear" w:color="auto" w:fill="auto"/>
          </w:tcPr>
          <w:p w14:paraId="5B2CA69B" w14:textId="77777777" w:rsidR="00BF640A" w:rsidRDefault="00BF640A" w:rsidP="0004261F">
            <w:pPr>
              <w:spacing w:after="0" w:line="240" w:lineRule="auto"/>
              <w:jc w:val="center"/>
              <w:rPr>
                <w:rFonts w:ascii="Arial" w:hAnsi="Arial" w:cs="Arial"/>
                <w:b/>
                <w:color w:val="000000"/>
              </w:rPr>
            </w:pPr>
            <w:r>
              <w:rPr>
                <w:rFonts w:ascii="Arial" w:hAnsi="Arial" w:cs="Arial"/>
                <w:b/>
                <w:color w:val="000000"/>
              </w:rPr>
              <w:t>Service</w:t>
            </w:r>
          </w:p>
          <w:p w14:paraId="5B00649E" w14:textId="77777777" w:rsidR="00BF640A" w:rsidRPr="00054372" w:rsidRDefault="00BF640A" w:rsidP="0004261F">
            <w:pPr>
              <w:spacing w:after="0" w:line="240" w:lineRule="auto"/>
              <w:jc w:val="center"/>
              <w:rPr>
                <w:rFonts w:ascii="Arial" w:hAnsi="Arial" w:cs="Arial"/>
                <w:b/>
                <w:color w:val="000000"/>
              </w:rPr>
            </w:pPr>
          </w:p>
        </w:tc>
        <w:tc>
          <w:tcPr>
            <w:tcW w:w="1366" w:type="dxa"/>
            <w:tcBorders>
              <w:top w:val="single" w:sz="4" w:space="0" w:color="auto"/>
              <w:left w:val="nil"/>
              <w:bottom w:val="single" w:sz="4" w:space="0" w:color="auto"/>
              <w:right w:val="single" w:sz="4" w:space="0" w:color="auto"/>
            </w:tcBorders>
            <w:shd w:val="clear" w:color="auto" w:fill="auto"/>
          </w:tcPr>
          <w:p w14:paraId="3920F936" w14:textId="77777777" w:rsidR="00BF640A" w:rsidRPr="00054372" w:rsidRDefault="00BF640A" w:rsidP="0004261F">
            <w:pPr>
              <w:spacing w:after="0" w:line="240" w:lineRule="auto"/>
              <w:jc w:val="center"/>
              <w:rPr>
                <w:rFonts w:ascii="Arial" w:hAnsi="Arial" w:cs="Arial"/>
                <w:b/>
                <w:color w:val="000000"/>
              </w:rPr>
            </w:pPr>
            <w:r w:rsidRPr="00054372">
              <w:rPr>
                <w:rFonts w:ascii="Arial" w:hAnsi="Arial" w:cs="Arial"/>
                <w:b/>
                <w:color w:val="000000"/>
              </w:rPr>
              <w:t>Provider</w:t>
            </w:r>
          </w:p>
        </w:tc>
        <w:tc>
          <w:tcPr>
            <w:tcW w:w="1761" w:type="dxa"/>
            <w:tcBorders>
              <w:top w:val="single" w:sz="4" w:space="0" w:color="auto"/>
              <w:left w:val="nil"/>
              <w:bottom w:val="single" w:sz="4" w:space="0" w:color="auto"/>
              <w:right w:val="single" w:sz="4" w:space="0" w:color="auto"/>
            </w:tcBorders>
          </w:tcPr>
          <w:p w14:paraId="4105511A" w14:textId="48E445D2" w:rsidR="00BF640A" w:rsidRPr="00054372" w:rsidRDefault="00E82B79" w:rsidP="0004261F">
            <w:pPr>
              <w:spacing w:after="0" w:line="240" w:lineRule="auto"/>
              <w:jc w:val="center"/>
              <w:rPr>
                <w:rFonts w:ascii="Arial" w:hAnsi="Arial" w:cs="Arial"/>
                <w:b/>
                <w:color w:val="000000"/>
              </w:rPr>
            </w:pPr>
            <w:r>
              <w:rPr>
                <w:rFonts w:ascii="Arial" w:hAnsi="Arial" w:cs="Arial"/>
                <w:b/>
                <w:color w:val="000000"/>
              </w:rPr>
              <w:t xml:space="preserve">Total </w:t>
            </w:r>
            <w:r w:rsidR="00BF640A">
              <w:rPr>
                <w:rFonts w:ascii="Arial" w:hAnsi="Arial" w:cs="Arial"/>
                <w:b/>
                <w:color w:val="000000"/>
              </w:rPr>
              <w:t>Contract value</w:t>
            </w:r>
          </w:p>
        </w:tc>
        <w:tc>
          <w:tcPr>
            <w:tcW w:w="2126" w:type="dxa"/>
            <w:tcBorders>
              <w:top w:val="single" w:sz="4" w:space="0" w:color="auto"/>
              <w:left w:val="nil"/>
              <w:bottom w:val="single" w:sz="4" w:space="0" w:color="auto"/>
              <w:right w:val="single" w:sz="4" w:space="0" w:color="auto"/>
            </w:tcBorders>
          </w:tcPr>
          <w:p w14:paraId="04052D0A" w14:textId="77777777" w:rsidR="00BF640A" w:rsidRDefault="00BF640A" w:rsidP="0004261F">
            <w:pPr>
              <w:spacing w:after="0" w:line="240" w:lineRule="auto"/>
              <w:jc w:val="center"/>
              <w:rPr>
                <w:rFonts w:ascii="Arial" w:hAnsi="Arial" w:cs="Arial"/>
                <w:b/>
                <w:color w:val="000000"/>
              </w:rPr>
            </w:pPr>
            <w:r>
              <w:rPr>
                <w:rFonts w:ascii="Arial" w:hAnsi="Arial" w:cs="Arial"/>
                <w:b/>
                <w:color w:val="000000"/>
              </w:rPr>
              <w:t>Contract end date</w:t>
            </w:r>
          </w:p>
        </w:tc>
        <w:tc>
          <w:tcPr>
            <w:tcW w:w="1985" w:type="dxa"/>
            <w:tcBorders>
              <w:top w:val="single" w:sz="4" w:space="0" w:color="auto"/>
              <w:left w:val="nil"/>
              <w:bottom w:val="single" w:sz="4" w:space="0" w:color="auto"/>
              <w:right w:val="single" w:sz="4" w:space="0" w:color="auto"/>
            </w:tcBorders>
          </w:tcPr>
          <w:p w14:paraId="559D7CE6" w14:textId="77777777" w:rsidR="00BF640A" w:rsidRDefault="00BF640A" w:rsidP="0004261F">
            <w:pPr>
              <w:spacing w:after="0" w:line="240" w:lineRule="auto"/>
              <w:jc w:val="center"/>
              <w:rPr>
                <w:rFonts w:ascii="Arial" w:hAnsi="Arial" w:cs="Arial"/>
                <w:b/>
                <w:color w:val="000000"/>
              </w:rPr>
            </w:pPr>
            <w:r>
              <w:rPr>
                <w:rFonts w:ascii="Arial" w:hAnsi="Arial" w:cs="Arial"/>
                <w:b/>
                <w:color w:val="000000"/>
              </w:rPr>
              <w:t>Procurement options</w:t>
            </w:r>
          </w:p>
        </w:tc>
      </w:tr>
      <w:tr w:rsidR="00BF640A" w14:paraId="6107801F" w14:textId="77777777" w:rsidTr="0004261F">
        <w:trPr>
          <w:trHeight w:val="1036"/>
        </w:trPr>
        <w:tc>
          <w:tcPr>
            <w:tcW w:w="2147" w:type="dxa"/>
            <w:tcBorders>
              <w:top w:val="single" w:sz="4" w:space="0" w:color="auto"/>
              <w:left w:val="single" w:sz="4" w:space="0" w:color="auto"/>
              <w:bottom w:val="single" w:sz="4" w:space="0" w:color="auto"/>
              <w:right w:val="single" w:sz="4" w:space="0" w:color="auto"/>
            </w:tcBorders>
            <w:shd w:val="clear" w:color="auto" w:fill="auto"/>
            <w:hideMark/>
          </w:tcPr>
          <w:p w14:paraId="0206430F" w14:textId="77777777" w:rsidR="00BF640A" w:rsidRPr="00054372" w:rsidRDefault="00BF640A" w:rsidP="0004261F">
            <w:pPr>
              <w:spacing w:after="0" w:line="240" w:lineRule="auto"/>
              <w:rPr>
                <w:rFonts w:ascii="Arial" w:hAnsi="Arial" w:cs="Arial"/>
                <w:color w:val="000000"/>
              </w:rPr>
            </w:pPr>
            <w:r w:rsidRPr="00054372">
              <w:rPr>
                <w:rFonts w:ascii="Arial" w:hAnsi="Arial" w:cs="Arial"/>
                <w:color w:val="000000"/>
              </w:rPr>
              <w:t xml:space="preserve">Housing Related Support and Preventative Services Floating Support: Social Care Floating Support </w:t>
            </w:r>
          </w:p>
        </w:tc>
        <w:tc>
          <w:tcPr>
            <w:tcW w:w="1366" w:type="dxa"/>
            <w:tcBorders>
              <w:top w:val="single" w:sz="4" w:space="0" w:color="auto"/>
              <w:left w:val="nil"/>
              <w:bottom w:val="single" w:sz="4" w:space="0" w:color="auto"/>
              <w:right w:val="single" w:sz="4" w:space="0" w:color="auto"/>
            </w:tcBorders>
            <w:shd w:val="clear" w:color="auto" w:fill="auto"/>
            <w:hideMark/>
          </w:tcPr>
          <w:p w14:paraId="45473EFC" w14:textId="77777777" w:rsidR="00BF640A" w:rsidRPr="00054372" w:rsidRDefault="00BF640A" w:rsidP="0004261F">
            <w:pPr>
              <w:spacing w:after="0" w:line="240" w:lineRule="auto"/>
              <w:jc w:val="center"/>
              <w:rPr>
                <w:rFonts w:ascii="Arial" w:hAnsi="Arial" w:cs="Arial"/>
                <w:color w:val="000000"/>
              </w:rPr>
            </w:pPr>
            <w:r w:rsidRPr="00054372">
              <w:rPr>
                <w:rFonts w:ascii="Arial" w:hAnsi="Arial" w:cs="Arial"/>
                <w:color w:val="000000"/>
              </w:rPr>
              <w:t>Rethink</w:t>
            </w:r>
          </w:p>
        </w:tc>
        <w:tc>
          <w:tcPr>
            <w:tcW w:w="1761" w:type="dxa"/>
            <w:tcBorders>
              <w:top w:val="single" w:sz="4" w:space="0" w:color="auto"/>
              <w:left w:val="nil"/>
              <w:bottom w:val="single" w:sz="4" w:space="0" w:color="auto"/>
              <w:right w:val="single" w:sz="4" w:space="0" w:color="auto"/>
            </w:tcBorders>
          </w:tcPr>
          <w:p w14:paraId="59482DA7" w14:textId="77777777" w:rsidR="00BF640A" w:rsidRPr="00054372" w:rsidRDefault="00BF640A" w:rsidP="0004261F">
            <w:pPr>
              <w:spacing w:after="0" w:line="240" w:lineRule="auto"/>
              <w:jc w:val="center"/>
              <w:rPr>
                <w:rFonts w:ascii="Arial" w:hAnsi="Arial" w:cs="Arial"/>
                <w:color w:val="000000"/>
              </w:rPr>
            </w:pPr>
            <w:r>
              <w:rPr>
                <w:rFonts w:ascii="Arial" w:hAnsi="Arial" w:cs="Arial"/>
                <w:color w:val="000000"/>
              </w:rPr>
              <w:t>£</w:t>
            </w:r>
            <w:r w:rsidRPr="00A523D8">
              <w:rPr>
                <w:rFonts w:ascii="Arial" w:hAnsi="Arial" w:cs="Arial"/>
                <w:color w:val="000000"/>
              </w:rPr>
              <w:t>585</w:t>
            </w:r>
            <w:r>
              <w:rPr>
                <w:rFonts w:ascii="Arial" w:hAnsi="Arial" w:cs="Arial"/>
                <w:color w:val="000000"/>
              </w:rPr>
              <w:t>,</w:t>
            </w:r>
            <w:r w:rsidRPr="00A523D8">
              <w:rPr>
                <w:rFonts w:ascii="Arial" w:hAnsi="Arial" w:cs="Arial"/>
                <w:color w:val="000000"/>
              </w:rPr>
              <w:t>000</w:t>
            </w:r>
          </w:p>
        </w:tc>
        <w:tc>
          <w:tcPr>
            <w:tcW w:w="2126" w:type="dxa"/>
            <w:tcBorders>
              <w:top w:val="single" w:sz="4" w:space="0" w:color="auto"/>
              <w:left w:val="nil"/>
              <w:bottom w:val="single" w:sz="4" w:space="0" w:color="auto"/>
              <w:right w:val="single" w:sz="4" w:space="0" w:color="auto"/>
            </w:tcBorders>
          </w:tcPr>
          <w:p w14:paraId="410C43EC" w14:textId="77777777" w:rsidR="00BF640A" w:rsidRDefault="00BF640A" w:rsidP="0004261F">
            <w:pPr>
              <w:spacing w:after="0" w:line="240" w:lineRule="auto"/>
              <w:jc w:val="center"/>
              <w:rPr>
                <w:rFonts w:ascii="Arial" w:hAnsi="Arial" w:cs="Arial"/>
                <w:color w:val="000000"/>
              </w:rPr>
            </w:pPr>
            <w:r>
              <w:rPr>
                <w:rFonts w:ascii="Arial" w:hAnsi="Arial" w:cs="Arial"/>
                <w:color w:val="000000"/>
              </w:rPr>
              <w:t>30/04/21</w:t>
            </w:r>
          </w:p>
          <w:p w14:paraId="0E968FED" w14:textId="77777777" w:rsidR="00BF640A" w:rsidRPr="00054372" w:rsidRDefault="00BF640A" w:rsidP="0004261F">
            <w:pPr>
              <w:spacing w:after="0" w:line="240" w:lineRule="auto"/>
              <w:jc w:val="center"/>
              <w:rPr>
                <w:rFonts w:ascii="Arial" w:hAnsi="Arial" w:cs="Arial"/>
                <w:color w:val="000000"/>
              </w:rPr>
            </w:pPr>
          </w:p>
        </w:tc>
        <w:tc>
          <w:tcPr>
            <w:tcW w:w="1985" w:type="dxa"/>
            <w:tcBorders>
              <w:top w:val="single" w:sz="4" w:space="0" w:color="auto"/>
              <w:left w:val="nil"/>
              <w:bottom w:val="single" w:sz="4" w:space="0" w:color="auto"/>
              <w:right w:val="single" w:sz="4" w:space="0" w:color="auto"/>
            </w:tcBorders>
          </w:tcPr>
          <w:p w14:paraId="411C2CBF" w14:textId="520D3F3E" w:rsidR="00BF640A" w:rsidRDefault="00BF640A" w:rsidP="0004261F">
            <w:pPr>
              <w:spacing w:after="0" w:line="240" w:lineRule="auto"/>
              <w:rPr>
                <w:rFonts w:ascii="Arial" w:hAnsi="Arial" w:cs="Arial"/>
                <w:color w:val="000000"/>
              </w:rPr>
            </w:pPr>
            <w:r>
              <w:rPr>
                <w:rFonts w:ascii="Arial" w:hAnsi="Arial" w:cs="Arial"/>
                <w:color w:val="000000"/>
              </w:rPr>
              <w:t xml:space="preserve">The contract allows for a </w:t>
            </w:r>
            <w:r w:rsidR="00C76E2E">
              <w:rPr>
                <w:rFonts w:ascii="Arial" w:hAnsi="Arial" w:cs="Arial"/>
                <w:color w:val="000000"/>
              </w:rPr>
              <w:t>2-year</w:t>
            </w:r>
            <w:r>
              <w:rPr>
                <w:rFonts w:ascii="Arial" w:hAnsi="Arial" w:cs="Arial"/>
                <w:color w:val="000000"/>
              </w:rPr>
              <w:t xml:space="preserve"> extension in periods of 1 year to 2023. </w:t>
            </w:r>
          </w:p>
          <w:p w14:paraId="70ED7752" w14:textId="77777777" w:rsidR="00BF640A" w:rsidRDefault="00BF640A" w:rsidP="0004261F">
            <w:pPr>
              <w:spacing w:after="0" w:line="240" w:lineRule="auto"/>
              <w:rPr>
                <w:rFonts w:ascii="Arial" w:hAnsi="Arial" w:cs="Arial"/>
                <w:color w:val="000000"/>
              </w:rPr>
            </w:pPr>
          </w:p>
        </w:tc>
      </w:tr>
      <w:tr w:rsidR="00BF640A" w14:paraId="18B3C13B" w14:textId="77777777" w:rsidTr="0004261F">
        <w:trPr>
          <w:trHeight w:val="555"/>
        </w:trPr>
        <w:tc>
          <w:tcPr>
            <w:tcW w:w="2147" w:type="dxa"/>
            <w:tcBorders>
              <w:top w:val="nil"/>
              <w:left w:val="single" w:sz="4" w:space="0" w:color="auto"/>
              <w:bottom w:val="single" w:sz="4" w:space="0" w:color="auto"/>
              <w:right w:val="single" w:sz="4" w:space="0" w:color="auto"/>
            </w:tcBorders>
            <w:shd w:val="clear" w:color="auto" w:fill="auto"/>
            <w:hideMark/>
          </w:tcPr>
          <w:p w14:paraId="77CAFE80" w14:textId="438FB9F4" w:rsidR="00BF640A" w:rsidRPr="00054372" w:rsidRDefault="000D24D9" w:rsidP="0004261F">
            <w:pPr>
              <w:spacing w:after="0" w:line="240" w:lineRule="auto"/>
              <w:rPr>
                <w:rFonts w:ascii="Arial" w:hAnsi="Arial" w:cs="Arial"/>
                <w:color w:val="000000"/>
              </w:rPr>
            </w:pPr>
            <w:r w:rsidRPr="000D24D9">
              <w:rPr>
                <w:rFonts w:ascii="Arial" w:hAnsi="Arial" w:cs="Arial"/>
                <w:color w:val="000000"/>
              </w:rPr>
              <w:t>Enhanced Mental Health Housing Related Support Service</w:t>
            </w:r>
          </w:p>
        </w:tc>
        <w:tc>
          <w:tcPr>
            <w:tcW w:w="1366" w:type="dxa"/>
            <w:tcBorders>
              <w:top w:val="nil"/>
              <w:left w:val="nil"/>
              <w:bottom w:val="single" w:sz="4" w:space="0" w:color="auto"/>
              <w:right w:val="single" w:sz="4" w:space="0" w:color="auto"/>
            </w:tcBorders>
            <w:shd w:val="clear" w:color="auto" w:fill="auto"/>
            <w:hideMark/>
          </w:tcPr>
          <w:p w14:paraId="41925B27" w14:textId="77777777" w:rsidR="00BF640A" w:rsidRPr="00054372" w:rsidRDefault="00BF640A" w:rsidP="0004261F">
            <w:pPr>
              <w:spacing w:after="0" w:line="240" w:lineRule="auto"/>
              <w:jc w:val="center"/>
              <w:rPr>
                <w:rFonts w:ascii="Arial" w:hAnsi="Arial" w:cs="Arial"/>
                <w:color w:val="000000"/>
              </w:rPr>
            </w:pPr>
            <w:r w:rsidRPr="00054372">
              <w:rPr>
                <w:rFonts w:ascii="Arial" w:hAnsi="Arial" w:cs="Arial"/>
                <w:color w:val="000000"/>
              </w:rPr>
              <w:t>Look Ahead</w:t>
            </w:r>
          </w:p>
        </w:tc>
        <w:tc>
          <w:tcPr>
            <w:tcW w:w="1761" w:type="dxa"/>
            <w:tcBorders>
              <w:top w:val="nil"/>
              <w:left w:val="nil"/>
              <w:bottom w:val="single" w:sz="4" w:space="0" w:color="auto"/>
              <w:right w:val="single" w:sz="4" w:space="0" w:color="auto"/>
            </w:tcBorders>
          </w:tcPr>
          <w:p w14:paraId="26BFBB50" w14:textId="77777777" w:rsidR="00BF640A" w:rsidRPr="00054372" w:rsidRDefault="00BF640A" w:rsidP="0004261F">
            <w:pPr>
              <w:spacing w:after="0" w:line="240" w:lineRule="auto"/>
              <w:jc w:val="center"/>
              <w:rPr>
                <w:rFonts w:ascii="Arial" w:hAnsi="Arial" w:cs="Arial"/>
                <w:color w:val="000000"/>
              </w:rPr>
            </w:pPr>
            <w:r>
              <w:rPr>
                <w:rFonts w:ascii="Arial" w:hAnsi="Arial" w:cs="Arial"/>
                <w:color w:val="000000"/>
              </w:rPr>
              <w:t>£</w:t>
            </w:r>
            <w:r w:rsidRPr="00A523D8">
              <w:rPr>
                <w:rFonts w:ascii="Arial" w:hAnsi="Arial" w:cs="Arial"/>
                <w:color w:val="000000"/>
              </w:rPr>
              <w:t>326</w:t>
            </w:r>
            <w:r>
              <w:rPr>
                <w:rFonts w:ascii="Arial" w:hAnsi="Arial" w:cs="Arial"/>
                <w:color w:val="000000"/>
              </w:rPr>
              <w:t>,</w:t>
            </w:r>
            <w:r w:rsidRPr="00A523D8">
              <w:rPr>
                <w:rFonts w:ascii="Arial" w:hAnsi="Arial" w:cs="Arial"/>
                <w:color w:val="000000"/>
              </w:rPr>
              <w:t>454</w:t>
            </w:r>
          </w:p>
        </w:tc>
        <w:tc>
          <w:tcPr>
            <w:tcW w:w="2126" w:type="dxa"/>
            <w:tcBorders>
              <w:top w:val="nil"/>
              <w:left w:val="nil"/>
              <w:bottom w:val="single" w:sz="4" w:space="0" w:color="auto"/>
              <w:right w:val="single" w:sz="4" w:space="0" w:color="auto"/>
            </w:tcBorders>
          </w:tcPr>
          <w:p w14:paraId="2481C53B" w14:textId="77777777" w:rsidR="00BF640A" w:rsidRDefault="00BF640A" w:rsidP="0004261F">
            <w:pPr>
              <w:spacing w:after="0" w:line="240" w:lineRule="auto"/>
              <w:jc w:val="center"/>
              <w:rPr>
                <w:rFonts w:ascii="Arial" w:hAnsi="Arial" w:cs="Arial"/>
                <w:color w:val="000000"/>
              </w:rPr>
            </w:pPr>
            <w:r w:rsidRPr="00435C8D">
              <w:rPr>
                <w:rFonts w:ascii="Arial" w:hAnsi="Arial" w:cs="Arial"/>
              </w:rPr>
              <w:t>31/05/202</w:t>
            </w:r>
            <w:r>
              <w:rPr>
                <w:rFonts w:ascii="Arial" w:hAnsi="Arial" w:cs="Arial"/>
              </w:rPr>
              <w:t>1</w:t>
            </w:r>
          </w:p>
        </w:tc>
        <w:tc>
          <w:tcPr>
            <w:tcW w:w="1985" w:type="dxa"/>
            <w:tcBorders>
              <w:top w:val="nil"/>
              <w:left w:val="nil"/>
              <w:bottom w:val="single" w:sz="4" w:space="0" w:color="auto"/>
              <w:right w:val="single" w:sz="4" w:space="0" w:color="auto"/>
            </w:tcBorders>
          </w:tcPr>
          <w:p w14:paraId="217821C2" w14:textId="2B7ADB1C" w:rsidR="00BF640A" w:rsidRDefault="00BF640A" w:rsidP="0004261F">
            <w:pPr>
              <w:spacing w:after="0" w:line="240" w:lineRule="auto"/>
              <w:rPr>
                <w:rFonts w:ascii="Arial" w:hAnsi="Arial" w:cs="Arial"/>
                <w:color w:val="000000"/>
              </w:rPr>
            </w:pPr>
            <w:r>
              <w:rPr>
                <w:rFonts w:ascii="Arial" w:hAnsi="Arial" w:cs="Arial"/>
                <w:color w:val="000000"/>
              </w:rPr>
              <w:t xml:space="preserve">No </w:t>
            </w:r>
            <w:r w:rsidR="00E82B79">
              <w:rPr>
                <w:rFonts w:ascii="Arial" w:hAnsi="Arial" w:cs="Arial"/>
                <w:color w:val="000000"/>
              </w:rPr>
              <w:t xml:space="preserve">contract </w:t>
            </w:r>
            <w:r>
              <w:rPr>
                <w:rFonts w:ascii="Arial" w:hAnsi="Arial" w:cs="Arial"/>
                <w:color w:val="000000"/>
              </w:rPr>
              <w:t>extension options</w:t>
            </w:r>
          </w:p>
        </w:tc>
      </w:tr>
      <w:tr w:rsidR="00BF640A" w14:paraId="4A60DB35" w14:textId="77777777" w:rsidTr="0004261F">
        <w:trPr>
          <w:trHeight w:val="691"/>
        </w:trPr>
        <w:tc>
          <w:tcPr>
            <w:tcW w:w="2147" w:type="dxa"/>
            <w:tcBorders>
              <w:top w:val="single" w:sz="4" w:space="0" w:color="auto"/>
              <w:left w:val="single" w:sz="4" w:space="0" w:color="auto"/>
              <w:bottom w:val="single" w:sz="4" w:space="0" w:color="auto"/>
              <w:right w:val="single" w:sz="4" w:space="0" w:color="auto"/>
            </w:tcBorders>
            <w:shd w:val="clear" w:color="auto" w:fill="auto"/>
          </w:tcPr>
          <w:p w14:paraId="46119A87" w14:textId="098F9873" w:rsidR="00BF640A" w:rsidRDefault="00BF640A" w:rsidP="0004261F">
            <w:pPr>
              <w:spacing w:after="0" w:line="240" w:lineRule="auto"/>
              <w:rPr>
                <w:rFonts w:ascii="Arial" w:hAnsi="Arial" w:cs="Arial"/>
                <w:color w:val="000000"/>
              </w:rPr>
            </w:pPr>
            <w:r w:rsidRPr="00054372">
              <w:rPr>
                <w:rFonts w:ascii="Arial" w:hAnsi="Arial" w:cs="Arial"/>
                <w:color w:val="000000"/>
                <w:szCs w:val="24"/>
              </w:rPr>
              <w:t>Short stay residential care for people with a mental illness (Rethink Recovery House)</w:t>
            </w:r>
          </w:p>
        </w:tc>
        <w:tc>
          <w:tcPr>
            <w:tcW w:w="1366" w:type="dxa"/>
            <w:tcBorders>
              <w:top w:val="single" w:sz="4" w:space="0" w:color="auto"/>
              <w:left w:val="nil"/>
              <w:bottom w:val="single" w:sz="4" w:space="0" w:color="auto"/>
              <w:right w:val="single" w:sz="4" w:space="0" w:color="auto"/>
            </w:tcBorders>
            <w:shd w:val="clear" w:color="auto" w:fill="auto"/>
          </w:tcPr>
          <w:p w14:paraId="2C6206E2" w14:textId="77777777" w:rsidR="00BF640A" w:rsidRDefault="00BF640A" w:rsidP="0004261F">
            <w:pPr>
              <w:spacing w:after="0" w:line="240" w:lineRule="auto"/>
              <w:jc w:val="center"/>
              <w:rPr>
                <w:rFonts w:ascii="Arial" w:hAnsi="Arial" w:cs="Arial"/>
                <w:color w:val="000000"/>
              </w:rPr>
            </w:pPr>
            <w:r w:rsidRPr="00054372">
              <w:rPr>
                <w:rFonts w:ascii="Arial" w:hAnsi="Arial" w:cs="Arial"/>
                <w:color w:val="000000"/>
                <w:szCs w:val="24"/>
              </w:rPr>
              <w:t>Rethink</w:t>
            </w:r>
          </w:p>
        </w:tc>
        <w:tc>
          <w:tcPr>
            <w:tcW w:w="1761" w:type="dxa"/>
            <w:tcBorders>
              <w:top w:val="single" w:sz="4" w:space="0" w:color="auto"/>
              <w:left w:val="nil"/>
              <w:bottom w:val="single" w:sz="4" w:space="0" w:color="auto"/>
              <w:right w:val="single" w:sz="4" w:space="0" w:color="auto"/>
            </w:tcBorders>
          </w:tcPr>
          <w:p w14:paraId="47AEDDC6" w14:textId="77777777" w:rsidR="00BF640A" w:rsidRDefault="00BF640A" w:rsidP="0004261F">
            <w:pPr>
              <w:spacing w:after="0" w:line="240" w:lineRule="auto"/>
              <w:jc w:val="center"/>
              <w:rPr>
                <w:rFonts w:ascii="Arial" w:hAnsi="Arial" w:cs="Arial"/>
                <w:color w:val="000000"/>
              </w:rPr>
            </w:pPr>
            <w:r>
              <w:rPr>
                <w:rFonts w:ascii="Arial" w:hAnsi="Arial" w:cs="Arial"/>
                <w:color w:val="000000"/>
              </w:rPr>
              <w:t>£</w:t>
            </w:r>
            <w:r w:rsidRPr="00A523D8">
              <w:rPr>
                <w:rFonts w:ascii="Arial" w:hAnsi="Arial" w:cs="Arial"/>
                <w:color w:val="000000"/>
              </w:rPr>
              <w:t>612</w:t>
            </w:r>
            <w:r>
              <w:rPr>
                <w:rFonts w:ascii="Arial" w:hAnsi="Arial" w:cs="Arial"/>
                <w:color w:val="000000"/>
              </w:rPr>
              <w:t>,</w:t>
            </w:r>
            <w:r w:rsidRPr="00A523D8">
              <w:rPr>
                <w:rFonts w:ascii="Arial" w:hAnsi="Arial" w:cs="Arial"/>
                <w:color w:val="000000"/>
              </w:rPr>
              <w:t>500</w:t>
            </w:r>
          </w:p>
        </w:tc>
        <w:tc>
          <w:tcPr>
            <w:tcW w:w="2126" w:type="dxa"/>
            <w:tcBorders>
              <w:top w:val="single" w:sz="4" w:space="0" w:color="auto"/>
              <w:left w:val="nil"/>
              <w:bottom w:val="single" w:sz="4" w:space="0" w:color="auto"/>
              <w:right w:val="single" w:sz="4" w:space="0" w:color="auto"/>
            </w:tcBorders>
          </w:tcPr>
          <w:p w14:paraId="1A7ECE52" w14:textId="77777777" w:rsidR="00BF640A" w:rsidRDefault="00BF640A" w:rsidP="0004261F">
            <w:pPr>
              <w:spacing w:after="0" w:line="240" w:lineRule="auto"/>
              <w:jc w:val="center"/>
              <w:rPr>
                <w:rFonts w:ascii="Arial" w:hAnsi="Arial" w:cs="Arial"/>
                <w:color w:val="000000"/>
              </w:rPr>
            </w:pPr>
            <w:r>
              <w:rPr>
                <w:rFonts w:ascii="Arial" w:hAnsi="Arial" w:cs="Arial"/>
                <w:color w:val="000000"/>
              </w:rPr>
              <w:t>31/08/21</w:t>
            </w:r>
          </w:p>
        </w:tc>
        <w:tc>
          <w:tcPr>
            <w:tcW w:w="1985" w:type="dxa"/>
            <w:tcBorders>
              <w:top w:val="single" w:sz="4" w:space="0" w:color="auto"/>
              <w:left w:val="nil"/>
              <w:bottom w:val="single" w:sz="4" w:space="0" w:color="auto"/>
              <w:right w:val="single" w:sz="4" w:space="0" w:color="auto"/>
            </w:tcBorders>
          </w:tcPr>
          <w:p w14:paraId="0DBDEE05" w14:textId="681BAC09" w:rsidR="00BF640A" w:rsidRDefault="00BF640A" w:rsidP="0004261F">
            <w:pPr>
              <w:spacing w:after="0" w:line="240" w:lineRule="auto"/>
              <w:rPr>
                <w:rFonts w:ascii="Arial" w:hAnsi="Arial" w:cs="Arial"/>
                <w:color w:val="000000"/>
              </w:rPr>
            </w:pPr>
            <w:r>
              <w:rPr>
                <w:rFonts w:ascii="Arial" w:hAnsi="Arial" w:cs="Arial"/>
                <w:color w:val="000000"/>
              </w:rPr>
              <w:t>No contract extension</w:t>
            </w:r>
            <w:r w:rsidR="00E82B79">
              <w:rPr>
                <w:rFonts w:ascii="Arial" w:hAnsi="Arial" w:cs="Arial"/>
                <w:color w:val="000000"/>
              </w:rPr>
              <w:t xml:space="preserve"> option</w:t>
            </w:r>
          </w:p>
        </w:tc>
      </w:tr>
      <w:tr w:rsidR="00E16AC1" w14:paraId="617F1563" w14:textId="77777777" w:rsidTr="0004261F">
        <w:trPr>
          <w:trHeight w:val="691"/>
        </w:trPr>
        <w:tc>
          <w:tcPr>
            <w:tcW w:w="2147" w:type="dxa"/>
            <w:tcBorders>
              <w:top w:val="single" w:sz="4" w:space="0" w:color="auto"/>
              <w:left w:val="single" w:sz="4" w:space="0" w:color="auto"/>
              <w:bottom w:val="single" w:sz="4" w:space="0" w:color="auto"/>
              <w:right w:val="single" w:sz="4" w:space="0" w:color="auto"/>
            </w:tcBorders>
            <w:shd w:val="clear" w:color="auto" w:fill="auto"/>
          </w:tcPr>
          <w:p w14:paraId="258696BD" w14:textId="384E508C" w:rsidR="00E16AC1" w:rsidRPr="00054372" w:rsidRDefault="00096AD8" w:rsidP="0004261F">
            <w:pPr>
              <w:spacing w:after="0" w:line="240" w:lineRule="auto"/>
              <w:rPr>
                <w:rFonts w:ascii="Arial" w:hAnsi="Arial" w:cs="Arial"/>
                <w:color w:val="000000"/>
                <w:szCs w:val="24"/>
              </w:rPr>
            </w:pPr>
            <w:r>
              <w:rPr>
                <w:rFonts w:ascii="Arial" w:hAnsi="Arial" w:cs="Arial"/>
                <w:color w:val="000000"/>
                <w:szCs w:val="24"/>
              </w:rPr>
              <w:t>Community Mental Health</w:t>
            </w:r>
            <w:r w:rsidR="00E16AC1">
              <w:rPr>
                <w:rFonts w:ascii="Arial" w:hAnsi="Arial" w:cs="Arial"/>
                <w:color w:val="000000"/>
                <w:szCs w:val="24"/>
              </w:rPr>
              <w:t xml:space="preserve"> </w:t>
            </w:r>
            <w:r w:rsidR="00C76E2E">
              <w:rPr>
                <w:rFonts w:ascii="Arial" w:hAnsi="Arial" w:cs="Arial"/>
                <w:color w:val="000000"/>
                <w:szCs w:val="24"/>
              </w:rPr>
              <w:t>Service (</w:t>
            </w:r>
            <w:r>
              <w:rPr>
                <w:rFonts w:ascii="Arial" w:hAnsi="Arial" w:cs="Arial"/>
                <w:color w:val="000000"/>
                <w:szCs w:val="24"/>
              </w:rPr>
              <w:t>Formerly The Bridge)</w:t>
            </w:r>
          </w:p>
        </w:tc>
        <w:tc>
          <w:tcPr>
            <w:tcW w:w="1366" w:type="dxa"/>
            <w:tcBorders>
              <w:top w:val="single" w:sz="4" w:space="0" w:color="auto"/>
              <w:left w:val="nil"/>
              <w:bottom w:val="single" w:sz="4" w:space="0" w:color="auto"/>
              <w:right w:val="single" w:sz="4" w:space="0" w:color="auto"/>
            </w:tcBorders>
            <w:shd w:val="clear" w:color="auto" w:fill="auto"/>
          </w:tcPr>
          <w:p w14:paraId="3751A81A" w14:textId="36689D38" w:rsidR="00E16AC1" w:rsidRPr="00054372" w:rsidRDefault="00096AD8" w:rsidP="0004261F">
            <w:pPr>
              <w:spacing w:after="0" w:line="240" w:lineRule="auto"/>
              <w:jc w:val="center"/>
              <w:rPr>
                <w:rFonts w:ascii="Arial" w:hAnsi="Arial" w:cs="Arial"/>
                <w:color w:val="000000"/>
                <w:szCs w:val="24"/>
              </w:rPr>
            </w:pPr>
            <w:r>
              <w:rPr>
                <w:rFonts w:ascii="Arial" w:hAnsi="Arial" w:cs="Arial"/>
                <w:color w:val="000000"/>
                <w:szCs w:val="24"/>
              </w:rPr>
              <w:t>Rethink</w:t>
            </w:r>
          </w:p>
        </w:tc>
        <w:tc>
          <w:tcPr>
            <w:tcW w:w="1761" w:type="dxa"/>
            <w:tcBorders>
              <w:top w:val="single" w:sz="4" w:space="0" w:color="auto"/>
              <w:left w:val="nil"/>
              <w:bottom w:val="single" w:sz="4" w:space="0" w:color="auto"/>
              <w:right w:val="single" w:sz="4" w:space="0" w:color="auto"/>
            </w:tcBorders>
          </w:tcPr>
          <w:p w14:paraId="52AAC64F" w14:textId="08A3B136" w:rsidR="00E16AC1" w:rsidRDefault="00581E72" w:rsidP="0004261F">
            <w:pPr>
              <w:spacing w:after="0" w:line="240" w:lineRule="auto"/>
              <w:jc w:val="center"/>
              <w:rPr>
                <w:rFonts w:ascii="Arial" w:hAnsi="Arial" w:cs="Arial"/>
                <w:color w:val="000000"/>
              </w:rPr>
            </w:pPr>
            <w:r>
              <w:rPr>
                <w:rFonts w:ascii="Arial" w:hAnsi="Arial" w:cs="Arial"/>
                <w:color w:val="000000"/>
              </w:rPr>
              <w:t>£712,000</w:t>
            </w:r>
          </w:p>
        </w:tc>
        <w:tc>
          <w:tcPr>
            <w:tcW w:w="2126" w:type="dxa"/>
            <w:tcBorders>
              <w:top w:val="single" w:sz="4" w:space="0" w:color="auto"/>
              <w:left w:val="nil"/>
              <w:bottom w:val="single" w:sz="4" w:space="0" w:color="auto"/>
              <w:right w:val="single" w:sz="4" w:space="0" w:color="auto"/>
            </w:tcBorders>
          </w:tcPr>
          <w:p w14:paraId="7C86AEDF" w14:textId="3D9586F2" w:rsidR="00E16AC1" w:rsidRDefault="00096AD8" w:rsidP="0004261F">
            <w:pPr>
              <w:spacing w:after="0" w:line="240" w:lineRule="auto"/>
              <w:jc w:val="center"/>
              <w:rPr>
                <w:rFonts w:ascii="Arial" w:hAnsi="Arial" w:cs="Arial"/>
                <w:color w:val="000000"/>
              </w:rPr>
            </w:pPr>
            <w:r>
              <w:rPr>
                <w:rFonts w:ascii="Arial" w:hAnsi="Arial" w:cs="Arial"/>
                <w:color w:val="000000"/>
              </w:rPr>
              <w:t>31/05/21</w:t>
            </w:r>
          </w:p>
        </w:tc>
        <w:tc>
          <w:tcPr>
            <w:tcW w:w="1985" w:type="dxa"/>
            <w:tcBorders>
              <w:top w:val="single" w:sz="4" w:space="0" w:color="auto"/>
              <w:left w:val="nil"/>
              <w:bottom w:val="single" w:sz="4" w:space="0" w:color="auto"/>
              <w:right w:val="single" w:sz="4" w:space="0" w:color="auto"/>
            </w:tcBorders>
          </w:tcPr>
          <w:p w14:paraId="55EF899C" w14:textId="4C76E47D" w:rsidR="00E16AC1" w:rsidRDefault="000D24D9" w:rsidP="0004261F">
            <w:pPr>
              <w:spacing w:after="0" w:line="240" w:lineRule="auto"/>
              <w:rPr>
                <w:rFonts w:ascii="Arial" w:hAnsi="Arial" w:cs="Arial"/>
                <w:color w:val="000000"/>
              </w:rPr>
            </w:pPr>
            <w:r>
              <w:rPr>
                <w:rFonts w:ascii="Arial" w:hAnsi="Arial" w:cs="Arial"/>
                <w:color w:val="000000"/>
              </w:rPr>
              <w:t>Contract allows for extensions in periods of 1 year to 2024</w:t>
            </w:r>
          </w:p>
        </w:tc>
      </w:tr>
    </w:tbl>
    <w:p w14:paraId="3177A797" w14:textId="77777777" w:rsidR="00BF640A" w:rsidRDefault="00BF640A" w:rsidP="00A204C2">
      <w:pPr>
        <w:spacing w:after="0" w:line="240" w:lineRule="auto"/>
        <w:rPr>
          <w:rFonts w:ascii="Arial" w:hAnsi="Arial" w:cs="Arial"/>
          <w:sz w:val="24"/>
          <w:szCs w:val="24"/>
        </w:rPr>
      </w:pPr>
    </w:p>
    <w:p w14:paraId="61F86750" w14:textId="69FB52A9" w:rsidR="00A204C2" w:rsidRPr="00286E4B" w:rsidRDefault="00286E4B" w:rsidP="00286E4B">
      <w:pPr>
        <w:pStyle w:val="ListParagraph"/>
        <w:numPr>
          <w:ilvl w:val="3"/>
          <w:numId w:val="33"/>
        </w:numPr>
        <w:spacing w:after="0" w:line="240" w:lineRule="auto"/>
        <w:ind w:left="284" w:hanging="361"/>
        <w:rPr>
          <w:rFonts w:ascii="Arial" w:hAnsi="Arial" w:cs="Arial"/>
          <w:sz w:val="24"/>
          <w:szCs w:val="24"/>
        </w:rPr>
      </w:pPr>
      <w:r w:rsidRPr="00286E4B">
        <w:rPr>
          <w:rFonts w:ascii="Arial" w:hAnsi="Arial" w:cs="Arial"/>
          <w:sz w:val="24"/>
          <w:szCs w:val="24"/>
        </w:rPr>
        <w:t>The activities to co-produce the accommodation pathway will inform the development of proposals to exercise extension options to the above contract</w:t>
      </w:r>
      <w:r w:rsidR="00E82B79">
        <w:rPr>
          <w:rFonts w:ascii="Arial" w:hAnsi="Arial" w:cs="Arial"/>
          <w:sz w:val="24"/>
          <w:szCs w:val="24"/>
        </w:rPr>
        <w:t>s</w:t>
      </w:r>
      <w:r w:rsidRPr="00286E4B">
        <w:rPr>
          <w:rFonts w:ascii="Arial" w:hAnsi="Arial" w:cs="Arial"/>
          <w:sz w:val="24"/>
          <w:szCs w:val="24"/>
        </w:rPr>
        <w:t xml:space="preserve"> where applicable.</w:t>
      </w:r>
    </w:p>
    <w:p w14:paraId="654E3CEA" w14:textId="0583D92B" w:rsidR="00286E4B" w:rsidRDefault="00286E4B" w:rsidP="00286E4B">
      <w:pPr>
        <w:spacing w:after="0" w:line="240" w:lineRule="auto"/>
        <w:ind w:left="284" w:hanging="361"/>
        <w:rPr>
          <w:rFonts w:ascii="Arial" w:hAnsi="Arial" w:cs="Arial"/>
          <w:sz w:val="24"/>
          <w:szCs w:val="24"/>
        </w:rPr>
      </w:pPr>
    </w:p>
    <w:p w14:paraId="7D4C0FEC" w14:textId="66B7F915" w:rsidR="00E16AC1" w:rsidRDefault="00286E4B" w:rsidP="003A0C1E">
      <w:pPr>
        <w:pStyle w:val="ListParagraph"/>
        <w:numPr>
          <w:ilvl w:val="3"/>
          <w:numId w:val="33"/>
        </w:numPr>
        <w:spacing w:after="0" w:line="240" w:lineRule="auto"/>
        <w:ind w:left="284"/>
        <w:rPr>
          <w:rFonts w:ascii="Arial" w:hAnsi="Arial" w:cs="Arial"/>
          <w:sz w:val="24"/>
          <w:szCs w:val="24"/>
        </w:rPr>
      </w:pPr>
      <w:r w:rsidRPr="00286E4B">
        <w:rPr>
          <w:rFonts w:ascii="Arial" w:hAnsi="Arial" w:cs="Arial"/>
          <w:sz w:val="24"/>
          <w:szCs w:val="24"/>
        </w:rPr>
        <w:t>As part of the accommodation review, the process will include exploring procurement options</w:t>
      </w:r>
      <w:r w:rsidR="00D91F42">
        <w:rPr>
          <w:rFonts w:ascii="Arial" w:hAnsi="Arial" w:cs="Arial"/>
          <w:sz w:val="24"/>
          <w:szCs w:val="24"/>
        </w:rPr>
        <w:t>, undertaking a competitive procurement process or accessing via a</w:t>
      </w:r>
      <w:r w:rsidR="00E82B79">
        <w:rPr>
          <w:rFonts w:ascii="Arial" w:hAnsi="Arial" w:cs="Arial"/>
          <w:sz w:val="24"/>
          <w:szCs w:val="24"/>
        </w:rPr>
        <w:t xml:space="preserve"> compliant</w:t>
      </w:r>
      <w:r w:rsidR="001D3C63">
        <w:rPr>
          <w:rFonts w:ascii="Arial" w:hAnsi="Arial" w:cs="Arial"/>
          <w:sz w:val="24"/>
          <w:szCs w:val="24"/>
        </w:rPr>
        <w:t xml:space="preserve"> </w:t>
      </w:r>
      <w:r w:rsidR="00D91F42">
        <w:rPr>
          <w:rFonts w:ascii="Arial" w:hAnsi="Arial" w:cs="Arial"/>
          <w:sz w:val="24"/>
          <w:szCs w:val="24"/>
        </w:rPr>
        <w:t>framework</w:t>
      </w:r>
      <w:r w:rsidRPr="00286E4B">
        <w:rPr>
          <w:rFonts w:ascii="Arial" w:hAnsi="Arial" w:cs="Arial"/>
          <w:sz w:val="24"/>
          <w:szCs w:val="24"/>
        </w:rPr>
        <w:t>. These could include a mental health accommodation framework, changes to block contracts to ensure that there is an appropriate supply of accommodation using the Council’s resources most effectively and avoiding unintended consequences on Housing Benefit.</w:t>
      </w:r>
      <w:r w:rsidR="00E16AC1" w:rsidRPr="00E16AC1">
        <w:rPr>
          <w:rFonts w:ascii="Arial" w:hAnsi="Arial" w:cs="Arial"/>
          <w:sz w:val="24"/>
          <w:szCs w:val="24"/>
        </w:rPr>
        <w:t xml:space="preserve"> </w:t>
      </w:r>
    </w:p>
    <w:p w14:paraId="6A0BC22C" w14:textId="77777777" w:rsidR="00E16AC1" w:rsidRPr="0074331C" w:rsidRDefault="00E16AC1" w:rsidP="0074331C">
      <w:pPr>
        <w:pStyle w:val="ListParagraph"/>
        <w:rPr>
          <w:rFonts w:ascii="Arial" w:hAnsi="Arial" w:cs="Arial"/>
          <w:sz w:val="24"/>
          <w:szCs w:val="24"/>
        </w:rPr>
      </w:pPr>
    </w:p>
    <w:p w14:paraId="05E5FFEA" w14:textId="640D8C6F" w:rsidR="00E16AC1" w:rsidRPr="00FE118A" w:rsidRDefault="00E16AC1" w:rsidP="003A0C1E">
      <w:pPr>
        <w:pStyle w:val="ListParagraph"/>
        <w:numPr>
          <w:ilvl w:val="3"/>
          <w:numId w:val="33"/>
        </w:numPr>
        <w:spacing w:after="0" w:line="240" w:lineRule="auto"/>
        <w:ind w:left="284"/>
        <w:rPr>
          <w:rFonts w:ascii="Arial" w:hAnsi="Arial" w:cs="Arial"/>
          <w:sz w:val="24"/>
          <w:szCs w:val="24"/>
        </w:rPr>
      </w:pPr>
      <w:r w:rsidRPr="00FE118A">
        <w:rPr>
          <w:rFonts w:ascii="Arial" w:hAnsi="Arial" w:cs="Arial"/>
          <w:sz w:val="24"/>
          <w:szCs w:val="24"/>
        </w:rPr>
        <w:t xml:space="preserve">The </w:t>
      </w:r>
      <w:r>
        <w:rPr>
          <w:rFonts w:ascii="Arial" w:hAnsi="Arial" w:cs="Arial"/>
          <w:sz w:val="24"/>
          <w:szCs w:val="24"/>
        </w:rPr>
        <w:t xml:space="preserve">initial term of the </w:t>
      </w:r>
      <w:r w:rsidRPr="00FE118A">
        <w:rPr>
          <w:rFonts w:ascii="Arial" w:hAnsi="Arial" w:cs="Arial"/>
          <w:sz w:val="24"/>
          <w:szCs w:val="24"/>
        </w:rPr>
        <w:t>Rethink contract</w:t>
      </w:r>
      <w:r>
        <w:rPr>
          <w:rFonts w:ascii="Arial" w:hAnsi="Arial" w:cs="Arial"/>
          <w:sz w:val="24"/>
          <w:szCs w:val="24"/>
        </w:rPr>
        <w:t xml:space="preserve"> for services from the Bridge</w:t>
      </w:r>
      <w:r w:rsidRPr="00FE118A">
        <w:rPr>
          <w:rFonts w:ascii="Arial" w:hAnsi="Arial" w:cs="Arial"/>
          <w:sz w:val="24"/>
          <w:szCs w:val="24"/>
        </w:rPr>
        <w:t xml:space="preserve"> will </w:t>
      </w:r>
      <w:r>
        <w:rPr>
          <w:rFonts w:ascii="Arial" w:hAnsi="Arial" w:cs="Arial"/>
          <w:sz w:val="24"/>
          <w:szCs w:val="24"/>
        </w:rPr>
        <w:t>cease</w:t>
      </w:r>
      <w:r w:rsidRPr="00FE118A">
        <w:rPr>
          <w:rFonts w:ascii="Arial" w:hAnsi="Arial" w:cs="Arial"/>
          <w:sz w:val="24"/>
          <w:szCs w:val="24"/>
        </w:rPr>
        <w:t xml:space="preserve"> at the end of Ma</w:t>
      </w:r>
      <w:r>
        <w:rPr>
          <w:rFonts w:ascii="Arial" w:hAnsi="Arial" w:cs="Arial"/>
          <w:sz w:val="24"/>
          <w:szCs w:val="24"/>
        </w:rPr>
        <w:t>y</w:t>
      </w:r>
      <w:r w:rsidRPr="00FE118A">
        <w:rPr>
          <w:rFonts w:ascii="Arial" w:hAnsi="Arial" w:cs="Arial"/>
          <w:sz w:val="24"/>
          <w:szCs w:val="24"/>
        </w:rPr>
        <w:t xml:space="preserve"> 2021</w:t>
      </w:r>
      <w:r>
        <w:rPr>
          <w:rFonts w:ascii="Arial" w:hAnsi="Arial" w:cs="Arial"/>
          <w:sz w:val="24"/>
          <w:szCs w:val="24"/>
        </w:rPr>
        <w:t>. There is the</w:t>
      </w:r>
      <w:r w:rsidRPr="00FE118A">
        <w:rPr>
          <w:rFonts w:ascii="Arial" w:hAnsi="Arial" w:cs="Arial"/>
          <w:sz w:val="24"/>
          <w:szCs w:val="24"/>
        </w:rPr>
        <w:t xml:space="preserve"> option to extend within the current </w:t>
      </w:r>
      <w:r>
        <w:rPr>
          <w:rFonts w:ascii="Arial" w:hAnsi="Arial" w:cs="Arial"/>
          <w:sz w:val="24"/>
          <w:szCs w:val="24"/>
        </w:rPr>
        <w:t xml:space="preserve">contract </w:t>
      </w:r>
      <w:r w:rsidRPr="00FE118A">
        <w:rPr>
          <w:rFonts w:ascii="Arial" w:hAnsi="Arial" w:cs="Arial"/>
          <w:sz w:val="24"/>
          <w:szCs w:val="24"/>
        </w:rPr>
        <w:t xml:space="preserve">conditions and it is proposed that this </w:t>
      </w:r>
      <w:r>
        <w:rPr>
          <w:rFonts w:ascii="Arial" w:hAnsi="Arial" w:cs="Arial"/>
          <w:sz w:val="24"/>
          <w:szCs w:val="24"/>
        </w:rPr>
        <w:t xml:space="preserve">is explored to ensure continuity of provision during the </w:t>
      </w:r>
      <w:proofErr w:type="spellStart"/>
      <w:r w:rsidR="007E19C9">
        <w:rPr>
          <w:rFonts w:ascii="Arial" w:hAnsi="Arial" w:cs="Arial"/>
          <w:sz w:val="24"/>
          <w:szCs w:val="24"/>
        </w:rPr>
        <w:t>Covid</w:t>
      </w:r>
      <w:proofErr w:type="spellEnd"/>
      <w:r>
        <w:rPr>
          <w:rFonts w:ascii="Arial" w:hAnsi="Arial" w:cs="Arial"/>
          <w:sz w:val="24"/>
          <w:szCs w:val="24"/>
        </w:rPr>
        <w:t xml:space="preserve"> pandemic</w:t>
      </w:r>
      <w:r w:rsidR="00C61FF2">
        <w:rPr>
          <w:rFonts w:ascii="Arial" w:hAnsi="Arial" w:cs="Arial"/>
          <w:sz w:val="24"/>
          <w:szCs w:val="24"/>
        </w:rPr>
        <w:t xml:space="preserve">. This is the preferred option. </w:t>
      </w:r>
    </w:p>
    <w:p w14:paraId="67D14397" w14:textId="77777777" w:rsidR="00E16AC1" w:rsidRPr="0074331C" w:rsidRDefault="00E16AC1" w:rsidP="005F1659">
      <w:pPr>
        <w:pStyle w:val="ListParagraph"/>
        <w:spacing w:after="0" w:line="240" w:lineRule="auto"/>
        <w:rPr>
          <w:rFonts w:ascii="Arial" w:hAnsi="Arial" w:cs="Arial"/>
          <w:sz w:val="24"/>
          <w:szCs w:val="24"/>
        </w:rPr>
      </w:pPr>
    </w:p>
    <w:p w14:paraId="4B130D59" w14:textId="3AB405EB" w:rsidR="00333FAA" w:rsidRDefault="00333FAA" w:rsidP="00A204C2">
      <w:pPr>
        <w:pStyle w:val="Heading3"/>
        <w:spacing w:before="0"/>
        <w:rPr>
          <w:rFonts w:ascii="Arial" w:hAnsi="Arial" w:cs="Arial"/>
          <w:b/>
          <w:bCs/>
          <w:color w:val="auto"/>
          <w:sz w:val="28"/>
          <w:szCs w:val="28"/>
        </w:rPr>
      </w:pPr>
      <w:r w:rsidRPr="00A204C2">
        <w:rPr>
          <w:rFonts w:ascii="Arial" w:hAnsi="Arial" w:cs="Arial"/>
          <w:b/>
          <w:bCs/>
          <w:color w:val="auto"/>
          <w:sz w:val="28"/>
          <w:szCs w:val="28"/>
        </w:rPr>
        <w:t>Legal Implications</w:t>
      </w:r>
    </w:p>
    <w:p w14:paraId="2753E2F6" w14:textId="77777777" w:rsidR="00A204C2" w:rsidRPr="00A204C2" w:rsidRDefault="00A204C2" w:rsidP="00A204C2">
      <w:pPr>
        <w:spacing w:after="0"/>
        <w:rPr>
          <w:rFonts w:ascii="Arial" w:hAnsi="Arial" w:cs="Arial"/>
          <w:sz w:val="24"/>
          <w:szCs w:val="24"/>
        </w:rPr>
      </w:pPr>
    </w:p>
    <w:p w14:paraId="4EBB83FB" w14:textId="65AC31A8" w:rsidR="001A6DDB" w:rsidRPr="00BF640A" w:rsidRDefault="001A6DDB" w:rsidP="00040E3F">
      <w:pPr>
        <w:pStyle w:val="ListParagraph"/>
        <w:numPr>
          <w:ilvl w:val="3"/>
          <w:numId w:val="33"/>
        </w:numPr>
        <w:spacing w:after="0" w:line="240" w:lineRule="auto"/>
        <w:ind w:hanging="502"/>
        <w:rPr>
          <w:rFonts w:ascii="Arial" w:hAnsi="Arial" w:cs="Arial"/>
          <w:sz w:val="24"/>
          <w:szCs w:val="24"/>
        </w:rPr>
      </w:pPr>
      <w:r w:rsidRPr="00BF640A">
        <w:rPr>
          <w:rFonts w:ascii="Arial" w:hAnsi="Arial" w:cs="Arial"/>
          <w:sz w:val="24"/>
          <w:szCs w:val="24"/>
        </w:rPr>
        <w:t xml:space="preserve">Under the Care Act 2014, local authorities are under a duty to carry out their care and support responsibilities with the aim of joining-up the services provided or other actions taken with those provided by the NHS and other health-related services (for example, housing or leisure services). This general requirement applies to all the local authority’s care and support functions for adults with needs for care and support and for carers </w:t>
      </w:r>
      <w:r w:rsidR="00040E3F" w:rsidRPr="00BF640A">
        <w:rPr>
          <w:rFonts w:ascii="Arial" w:hAnsi="Arial" w:cs="Arial"/>
          <w:sz w:val="24"/>
          <w:szCs w:val="24"/>
        </w:rPr>
        <w:t>the</w:t>
      </w:r>
      <w:r w:rsidRPr="00BF640A">
        <w:rPr>
          <w:rFonts w:ascii="Arial" w:hAnsi="Arial" w:cs="Arial"/>
          <w:sz w:val="24"/>
          <w:szCs w:val="24"/>
        </w:rPr>
        <w:t xml:space="preserve"> duty applies where the local authority considers that the integration of services will: </w:t>
      </w:r>
    </w:p>
    <w:p w14:paraId="0AC300FD" w14:textId="77777777" w:rsidR="001A6DDB" w:rsidRPr="00766033" w:rsidRDefault="001A6DDB" w:rsidP="00A204C2">
      <w:pPr>
        <w:spacing w:after="0" w:line="240" w:lineRule="auto"/>
        <w:rPr>
          <w:rFonts w:ascii="Arial" w:hAnsi="Arial" w:cs="Arial"/>
          <w:sz w:val="24"/>
          <w:szCs w:val="24"/>
        </w:rPr>
      </w:pPr>
      <w:r w:rsidRPr="00766033">
        <w:rPr>
          <w:rFonts w:ascii="Arial" w:hAnsi="Arial" w:cs="Arial"/>
          <w:sz w:val="24"/>
          <w:szCs w:val="24"/>
        </w:rPr>
        <w:lastRenderedPageBreak/>
        <w:t xml:space="preserve"> </w:t>
      </w:r>
    </w:p>
    <w:p w14:paraId="6FF7148A" w14:textId="77777777" w:rsidR="001A6DDB" w:rsidRPr="00766033" w:rsidRDefault="001A6DDB" w:rsidP="00A204C2">
      <w:pPr>
        <w:pStyle w:val="ListParagraph"/>
        <w:numPr>
          <w:ilvl w:val="0"/>
          <w:numId w:val="39"/>
        </w:numPr>
        <w:spacing w:after="0" w:line="240" w:lineRule="auto"/>
        <w:rPr>
          <w:rFonts w:ascii="Arial" w:hAnsi="Arial" w:cs="Arial"/>
          <w:sz w:val="24"/>
          <w:szCs w:val="24"/>
        </w:rPr>
      </w:pPr>
      <w:r w:rsidRPr="00766033">
        <w:rPr>
          <w:rFonts w:ascii="Arial" w:hAnsi="Arial" w:cs="Arial"/>
          <w:sz w:val="24"/>
          <w:szCs w:val="24"/>
        </w:rPr>
        <w:t xml:space="preserve">promote the wellbeing of adults with care and support needs or of carers in its area </w:t>
      </w:r>
    </w:p>
    <w:p w14:paraId="43401603" w14:textId="77777777" w:rsidR="001A6DDB" w:rsidRPr="00766033" w:rsidRDefault="001A6DDB" w:rsidP="00A204C2">
      <w:pPr>
        <w:pStyle w:val="ListParagraph"/>
        <w:numPr>
          <w:ilvl w:val="0"/>
          <w:numId w:val="39"/>
        </w:numPr>
        <w:spacing w:after="0" w:line="240" w:lineRule="auto"/>
        <w:rPr>
          <w:rFonts w:ascii="Arial" w:hAnsi="Arial" w:cs="Arial"/>
          <w:sz w:val="24"/>
          <w:szCs w:val="24"/>
        </w:rPr>
      </w:pPr>
      <w:r w:rsidRPr="00766033">
        <w:rPr>
          <w:rFonts w:ascii="Arial" w:hAnsi="Arial" w:cs="Arial"/>
          <w:sz w:val="24"/>
          <w:szCs w:val="24"/>
        </w:rPr>
        <w:t xml:space="preserve">contribute to the prevention or delay of the development of needs of people </w:t>
      </w:r>
    </w:p>
    <w:p w14:paraId="527B3345" w14:textId="398FF6EF" w:rsidR="00E053B1" w:rsidRPr="00766033" w:rsidRDefault="001A6DDB" w:rsidP="00A204C2">
      <w:pPr>
        <w:pStyle w:val="ListParagraph"/>
        <w:numPr>
          <w:ilvl w:val="0"/>
          <w:numId w:val="39"/>
        </w:numPr>
        <w:spacing w:after="0" w:line="240" w:lineRule="auto"/>
        <w:rPr>
          <w:rFonts w:ascii="Arial" w:hAnsi="Arial" w:cs="Arial"/>
          <w:sz w:val="24"/>
          <w:szCs w:val="24"/>
        </w:rPr>
      </w:pPr>
      <w:r w:rsidRPr="00766033">
        <w:rPr>
          <w:rFonts w:ascii="Arial" w:hAnsi="Arial" w:cs="Arial"/>
          <w:sz w:val="24"/>
          <w:szCs w:val="24"/>
        </w:rPr>
        <w:t>improve the quality of care and support in the local authority’s area, including the outcomes that are achieved for local people</w:t>
      </w:r>
    </w:p>
    <w:p w14:paraId="0E7FDA5C" w14:textId="7A4390EA" w:rsidR="00FD0746" w:rsidRPr="00766033" w:rsidRDefault="00FD0746" w:rsidP="00A204C2">
      <w:pPr>
        <w:spacing w:after="0" w:line="240" w:lineRule="auto"/>
        <w:rPr>
          <w:rFonts w:ascii="Arial" w:hAnsi="Arial" w:cs="Arial"/>
          <w:sz w:val="24"/>
          <w:szCs w:val="24"/>
        </w:rPr>
      </w:pPr>
    </w:p>
    <w:p w14:paraId="60B71503" w14:textId="395D029D" w:rsidR="00D91F42" w:rsidRDefault="00D91F42" w:rsidP="00D91F42">
      <w:pPr>
        <w:pStyle w:val="ListParagraph"/>
        <w:numPr>
          <w:ilvl w:val="3"/>
          <w:numId w:val="33"/>
        </w:numPr>
        <w:spacing w:after="0" w:line="240" w:lineRule="auto"/>
        <w:rPr>
          <w:rFonts w:ascii="Arial" w:hAnsi="Arial" w:cs="Arial"/>
          <w:sz w:val="24"/>
          <w:szCs w:val="24"/>
        </w:rPr>
      </w:pPr>
      <w:r>
        <w:rPr>
          <w:rFonts w:ascii="Arial" w:hAnsi="Arial" w:cs="Arial"/>
          <w:sz w:val="24"/>
          <w:szCs w:val="24"/>
        </w:rPr>
        <w:t>Section 117 of the Mental Health Act 1983 places a joint duty on local NHS and social services commissioners to provide aftercare services for people that have previously been sectioned under the treatment sections of the Mental Health Act, i.e. Sections 3, 37, 45A, 47 and 48. The duty to provide aftercare services begins at the point that someone leaves hospital and lasts for as long as the person requires the services.</w:t>
      </w:r>
    </w:p>
    <w:p w14:paraId="4B946779" w14:textId="77777777" w:rsidR="00D91F42" w:rsidRDefault="00D91F42" w:rsidP="0074331C">
      <w:pPr>
        <w:pStyle w:val="ListParagraph"/>
        <w:spacing w:after="0" w:line="240" w:lineRule="auto"/>
        <w:ind w:left="644"/>
        <w:rPr>
          <w:rFonts w:ascii="Arial" w:hAnsi="Arial" w:cs="Arial"/>
          <w:sz w:val="24"/>
          <w:szCs w:val="24"/>
        </w:rPr>
      </w:pPr>
    </w:p>
    <w:p w14:paraId="6AADF4D3" w14:textId="4E867A0F" w:rsidR="00D91F42" w:rsidRDefault="00D91F42" w:rsidP="00D91F42">
      <w:pPr>
        <w:pStyle w:val="ListParagraph"/>
        <w:numPr>
          <w:ilvl w:val="3"/>
          <w:numId w:val="33"/>
        </w:numPr>
        <w:spacing w:after="0" w:line="240" w:lineRule="auto"/>
        <w:rPr>
          <w:rFonts w:ascii="Arial" w:hAnsi="Arial" w:cs="Arial"/>
          <w:sz w:val="24"/>
          <w:szCs w:val="24"/>
        </w:rPr>
      </w:pPr>
      <w:r>
        <w:rPr>
          <w:rFonts w:ascii="Arial" w:hAnsi="Arial" w:cs="Arial"/>
          <w:sz w:val="24"/>
          <w:szCs w:val="24"/>
        </w:rPr>
        <w:t>The Care Act 2014 defines after-care services as:</w:t>
      </w:r>
    </w:p>
    <w:p w14:paraId="1805660C" w14:textId="77777777" w:rsidR="00D91F42" w:rsidRPr="0074331C" w:rsidRDefault="00D91F42" w:rsidP="0074331C">
      <w:pPr>
        <w:spacing w:after="0" w:line="240" w:lineRule="auto"/>
        <w:rPr>
          <w:rFonts w:ascii="Arial" w:hAnsi="Arial" w:cs="Arial"/>
          <w:sz w:val="24"/>
          <w:szCs w:val="24"/>
        </w:rPr>
      </w:pPr>
    </w:p>
    <w:p w14:paraId="2E96203D" w14:textId="77777777" w:rsidR="00D91F42" w:rsidRPr="0074331C" w:rsidRDefault="00D91F42" w:rsidP="0074331C">
      <w:pPr>
        <w:spacing w:after="0" w:line="240" w:lineRule="auto"/>
        <w:ind w:left="644"/>
        <w:rPr>
          <w:rFonts w:ascii="Arial" w:hAnsi="Arial" w:cs="Arial"/>
          <w:i/>
          <w:iCs/>
          <w:sz w:val="24"/>
          <w:szCs w:val="24"/>
        </w:rPr>
      </w:pPr>
      <w:r w:rsidRPr="0074331C">
        <w:rPr>
          <w:rFonts w:ascii="Arial" w:hAnsi="Arial" w:cs="Arial"/>
          <w:i/>
          <w:iCs/>
          <w:sz w:val="24"/>
          <w:szCs w:val="24"/>
        </w:rPr>
        <w:t>After-care services must have both the purposes of meeting a need arising from or related to a person’s mental health disorder and reducing the risk of a deterioration of the person’s mental health condition and so reducing the risk of a person requiring re-admission for treatment for mental disorder.</w:t>
      </w:r>
    </w:p>
    <w:p w14:paraId="505F98FA" w14:textId="77777777" w:rsidR="00D91F42" w:rsidRPr="0074331C" w:rsidRDefault="00D91F42" w:rsidP="0074331C">
      <w:pPr>
        <w:spacing w:after="0" w:line="240" w:lineRule="auto"/>
        <w:rPr>
          <w:rFonts w:ascii="Arial" w:hAnsi="Arial" w:cs="Arial"/>
          <w:sz w:val="24"/>
          <w:szCs w:val="24"/>
        </w:rPr>
      </w:pPr>
    </w:p>
    <w:p w14:paraId="697F3D82" w14:textId="482BCB3C" w:rsidR="00D91F42" w:rsidRPr="0074331C" w:rsidRDefault="00D91F42" w:rsidP="00D91F42">
      <w:pPr>
        <w:pStyle w:val="ListParagraph"/>
        <w:numPr>
          <w:ilvl w:val="3"/>
          <w:numId w:val="33"/>
        </w:numPr>
        <w:spacing w:after="0" w:line="240" w:lineRule="auto"/>
        <w:rPr>
          <w:rFonts w:ascii="Arial" w:hAnsi="Arial" w:cs="Arial"/>
          <w:sz w:val="24"/>
          <w:szCs w:val="24"/>
        </w:rPr>
      </w:pPr>
      <w:r>
        <w:rPr>
          <w:rFonts w:ascii="Arial" w:hAnsi="Arial" w:cs="Arial"/>
          <w:sz w:val="24"/>
          <w:szCs w:val="24"/>
        </w:rPr>
        <w:t>Harrow delegates its s117 function to Central North West London NHS Trust under a s75 agreement.</w:t>
      </w:r>
    </w:p>
    <w:p w14:paraId="0D1B542D" w14:textId="3523D2EB" w:rsidR="001A6DDB" w:rsidRPr="00766033" w:rsidRDefault="001A6DDB" w:rsidP="00CE07AB">
      <w:pPr>
        <w:spacing w:after="0"/>
        <w:rPr>
          <w:rFonts w:ascii="Arial" w:hAnsi="Arial" w:cs="Arial"/>
          <w:sz w:val="24"/>
          <w:szCs w:val="24"/>
        </w:rPr>
      </w:pPr>
    </w:p>
    <w:p w14:paraId="2EAF725A" w14:textId="231B557F" w:rsidR="00333FAA" w:rsidRPr="00A204C2" w:rsidRDefault="00333FAA" w:rsidP="00A204C2">
      <w:pPr>
        <w:pStyle w:val="Heading3"/>
        <w:spacing w:before="0"/>
        <w:rPr>
          <w:rFonts w:ascii="Arial" w:hAnsi="Arial" w:cs="Arial"/>
          <w:b/>
          <w:bCs/>
          <w:color w:val="auto"/>
          <w:sz w:val="28"/>
          <w:szCs w:val="28"/>
        </w:rPr>
      </w:pPr>
      <w:r w:rsidRPr="00A204C2">
        <w:rPr>
          <w:rFonts w:ascii="Arial" w:hAnsi="Arial" w:cs="Arial"/>
          <w:b/>
          <w:bCs/>
          <w:color w:val="auto"/>
          <w:sz w:val="28"/>
          <w:szCs w:val="28"/>
        </w:rPr>
        <w:t>Financial Implications</w:t>
      </w:r>
    </w:p>
    <w:p w14:paraId="4470F40E" w14:textId="6D8A4E64" w:rsidR="00A1211C" w:rsidRDefault="00A1211C" w:rsidP="00A204C2">
      <w:pPr>
        <w:autoSpaceDE w:val="0"/>
        <w:autoSpaceDN w:val="0"/>
        <w:adjustRightInd w:val="0"/>
        <w:spacing w:after="0" w:line="240" w:lineRule="auto"/>
        <w:rPr>
          <w:rFonts w:ascii="Arial" w:hAnsi="Arial" w:cs="Arial"/>
          <w:sz w:val="24"/>
          <w:szCs w:val="24"/>
        </w:rPr>
      </w:pPr>
    </w:p>
    <w:p w14:paraId="73160CEB" w14:textId="77777777" w:rsidR="002D457B" w:rsidRPr="0074331C" w:rsidRDefault="0074331C" w:rsidP="002D457B">
      <w:pPr>
        <w:pStyle w:val="ListParagraph"/>
        <w:numPr>
          <w:ilvl w:val="3"/>
          <w:numId w:val="33"/>
        </w:numPr>
        <w:autoSpaceDE w:val="0"/>
        <w:autoSpaceDN w:val="0"/>
        <w:adjustRightInd w:val="0"/>
        <w:spacing w:after="0" w:line="240" w:lineRule="auto"/>
        <w:rPr>
          <w:rFonts w:ascii="Arial" w:hAnsi="Arial" w:cs="Arial"/>
          <w:sz w:val="24"/>
          <w:szCs w:val="24"/>
        </w:rPr>
      </w:pPr>
      <w:bookmarkStart w:id="7" w:name="_Hlk53427638"/>
      <w:r w:rsidRPr="0074331C">
        <w:rPr>
          <w:rFonts w:ascii="Arial" w:hAnsi="Arial" w:cs="Arial"/>
          <w:sz w:val="24"/>
          <w:szCs w:val="24"/>
        </w:rPr>
        <w:t xml:space="preserve">The financial envelope for mental health services contained within the 2020-21 Adult Social care budget totals just under £7.3m. </w:t>
      </w:r>
      <w:r w:rsidR="002D457B">
        <w:rPr>
          <w:rFonts w:ascii="Arial" w:hAnsi="Arial" w:cs="Arial"/>
          <w:sz w:val="24"/>
          <w:szCs w:val="24"/>
        </w:rPr>
        <w:t>The award of any contracts for Mental Health accommodation and services will need to be contained within the existing financial envelope.</w:t>
      </w:r>
    </w:p>
    <w:p w14:paraId="16BFBBD5" w14:textId="77777777" w:rsidR="0074331C" w:rsidRDefault="0074331C" w:rsidP="0074331C">
      <w:pPr>
        <w:autoSpaceDE w:val="0"/>
        <w:autoSpaceDN w:val="0"/>
        <w:adjustRightInd w:val="0"/>
        <w:spacing w:after="0" w:line="240" w:lineRule="auto"/>
        <w:rPr>
          <w:rFonts w:ascii="Arial" w:hAnsi="Arial" w:cs="Arial"/>
          <w:sz w:val="24"/>
          <w:szCs w:val="24"/>
        </w:rPr>
      </w:pPr>
    </w:p>
    <w:p w14:paraId="549594E6" w14:textId="1EC4721E" w:rsidR="0074331C" w:rsidRPr="007A59CF" w:rsidRDefault="0074331C" w:rsidP="007A59CF">
      <w:pPr>
        <w:pStyle w:val="ListParagraph"/>
        <w:numPr>
          <w:ilvl w:val="3"/>
          <w:numId w:val="33"/>
        </w:numPr>
        <w:autoSpaceDE w:val="0"/>
        <w:autoSpaceDN w:val="0"/>
        <w:adjustRightInd w:val="0"/>
        <w:spacing w:after="0" w:line="240" w:lineRule="auto"/>
        <w:rPr>
          <w:rFonts w:ascii="Arial" w:hAnsi="Arial" w:cs="Arial"/>
          <w:sz w:val="24"/>
          <w:szCs w:val="24"/>
        </w:rPr>
      </w:pPr>
      <w:r w:rsidRPr="007A59CF">
        <w:rPr>
          <w:rFonts w:ascii="Arial" w:hAnsi="Arial" w:cs="Arial"/>
          <w:sz w:val="24"/>
          <w:szCs w:val="24"/>
        </w:rPr>
        <w:t xml:space="preserve">This majority of this funding (£5.149m) represents the social care function for the </w:t>
      </w:r>
      <w:r w:rsidR="007B51BD" w:rsidRPr="007A59CF">
        <w:rPr>
          <w:rFonts w:ascii="Arial" w:hAnsi="Arial" w:cs="Arial"/>
          <w:sz w:val="24"/>
          <w:szCs w:val="24"/>
        </w:rPr>
        <w:t xml:space="preserve">18 - </w:t>
      </w:r>
      <w:r w:rsidRPr="007A59CF">
        <w:rPr>
          <w:rFonts w:ascii="Arial" w:hAnsi="Arial" w:cs="Arial"/>
          <w:sz w:val="24"/>
          <w:szCs w:val="24"/>
        </w:rPr>
        <w:t xml:space="preserve">65’s delegated to CNWL under a s75 arrangement, with the overspend risk for CNWL capped at £200k in the current financial year.  </w:t>
      </w:r>
      <w:r w:rsidR="007A59CF" w:rsidRPr="007A59CF">
        <w:rPr>
          <w:rFonts w:ascii="Arial" w:hAnsi="Arial" w:cs="Arial"/>
          <w:sz w:val="24"/>
          <w:szCs w:val="24"/>
        </w:rPr>
        <w:t>The budget was increased from £3.660m in 2014-15 to the current level.</w:t>
      </w:r>
    </w:p>
    <w:p w14:paraId="097E1014" w14:textId="77777777" w:rsidR="0074331C" w:rsidRDefault="0074331C" w:rsidP="0074331C">
      <w:pPr>
        <w:autoSpaceDE w:val="0"/>
        <w:autoSpaceDN w:val="0"/>
        <w:adjustRightInd w:val="0"/>
        <w:spacing w:after="0" w:line="240" w:lineRule="auto"/>
        <w:rPr>
          <w:rFonts w:ascii="Arial" w:hAnsi="Arial" w:cs="Arial"/>
          <w:sz w:val="24"/>
          <w:szCs w:val="24"/>
        </w:rPr>
      </w:pPr>
    </w:p>
    <w:p w14:paraId="443B7E8C" w14:textId="285AA638" w:rsidR="0074331C" w:rsidRDefault="0074331C" w:rsidP="0074331C">
      <w:pPr>
        <w:pStyle w:val="ListParagraph"/>
        <w:numPr>
          <w:ilvl w:val="3"/>
          <w:numId w:val="33"/>
        </w:numPr>
        <w:autoSpaceDE w:val="0"/>
        <w:autoSpaceDN w:val="0"/>
        <w:adjustRightInd w:val="0"/>
        <w:spacing w:after="0" w:line="240" w:lineRule="auto"/>
        <w:rPr>
          <w:rFonts w:ascii="Arial" w:hAnsi="Arial" w:cs="Arial"/>
          <w:sz w:val="24"/>
          <w:szCs w:val="24"/>
        </w:rPr>
      </w:pPr>
      <w:r w:rsidRPr="0074331C">
        <w:rPr>
          <w:rFonts w:ascii="Arial" w:hAnsi="Arial" w:cs="Arial"/>
          <w:sz w:val="24"/>
          <w:szCs w:val="24"/>
        </w:rPr>
        <w:t>The remaining budget (£2.1m) represents internally provided mental health services (</w:t>
      </w:r>
      <w:r w:rsidR="002D457B">
        <w:rPr>
          <w:rFonts w:ascii="Arial" w:hAnsi="Arial" w:cs="Arial"/>
          <w:sz w:val="24"/>
          <w:szCs w:val="24"/>
        </w:rPr>
        <w:t xml:space="preserve">7, </w:t>
      </w:r>
      <w:r w:rsidRPr="0074331C">
        <w:rPr>
          <w:rFonts w:ascii="Arial" w:hAnsi="Arial" w:cs="Arial"/>
          <w:sz w:val="24"/>
          <w:szCs w:val="24"/>
        </w:rPr>
        <w:t xml:space="preserve">14-15 Kenton Road, 64 Woodlands, </w:t>
      </w:r>
      <w:proofErr w:type="spellStart"/>
      <w:r w:rsidRPr="0074331C">
        <w:rPr>
          <w:rFonts w:ascii="Arial" w:hAnsi="Arial" w:cs="Arial"/>
          <w:sz w:val="24"/>
          <w:szCs w:val="24"/>
        </w:rPr>
        <w:t>Wiseworks</w:t>
      </w:r>
      <w:proofErr w:type="spellEnd"/>
      <w:r w:rsidR="002D457B">
        <w:rPr>
          <w:rFonts w:ascii="Arial" w:hAnsi="Arial" w:cs="Arial"/>
          <w:sz w:val="24"/>
          <w:szCs w:val="24"/>
        </w:rPr>
        <w:t>)</w:t>
      </w:r>
      <w:r w:rsidRPr="0074331C">
        <w:rPr>
          <w:rFonts w:ascii="Arial" w:hAnsi="Arial" w:cs="Arial"/>
          <w:sz w:val="24"/>
          <w:szCs w:val="24"/>
        </w:rPr>
        <w:t xml:space="preserve"> and services commissioned with external providers (Look Ahead and Rethink).</w:t>
      </w:r>
    </w:p>
    <w:p w14:paraId="0BA05C72" w14:textId="77777777" w:rsidR="000A2AA7" w:rsidRPr="000A2AA7" w:rsidRDefault="000A2AA7" w:rsidP="000A2AA7">
      <w:pPr>
        <w:pStyle w:val="ListParagraph"/>
        <w:rPr>
          <w:rFonts w:ascii="Arial" w:hAnsi="Arial" w:cs="Arial"/>
          <w:sz w:val="24"/>
          <w:szCs w:val="24"/>
        </w:rPr>
      </w:pPr>
    </w:p>
    <w:p w14:paraId="38A77781" w14:textId="2D7DA407" w:rsidR="000A2AA7" w:rsidRDefault="000A2AA7" w:rsidP="000A2AA7">
      <w:pPr>
        <w:pStyle w:val="ListParagraph"/>
        <w:numPr>
          <w:ilvl w:val="3"/>
          <w:numId w:val="33"/>
        </w:numPr>
        <w:rPr>
          <w:rFonts w:ascii="Arial" w:hAnsi="Arial" w:cs="Arial"/>
          <w:sz w:val="24"/>
          <w:szCs w:val="24"/>
        </w:rPr>
      </w:pPr>
      <w:r w:rsidRPr="000A2AA7">
        <w:rPr>
          <w:rFonts w:ascii="Arial" w:hAnsi="Arial" w:cs="Arial"/>
          <w:sz w:val="24"/>
          <w:szCs w:val="24"/>
        </w:rPr>
        <w:t>The 2020-21 Adult Social Care growth approved by Cabinet in February 2020, included additional funding of £150k in relation to the changes required at the Bridge to reflect the move from the original self</w:t>
      </w:r>
      <w:r>
        <w:rPr>
          <w:rFonts w:ascii="Arial" w:hAnsi="Arial" w:cs="Arial"/>
          <w:sz w:val="24"/>
          <w:szCs w:val="24"/>
        </w:rPr>
        <w:t>-</w:t>
      </w:r>
      <w:r w:rsidRPr="000A2AA7">
        <w:rPr>
          <w:rFonts w:ascii="Arial" w:hAnsi="Arial" w:cs="Arial"/>
          <w:sz w:val="24"/>
          <w:szCs w:val="24"/>
        </w:rPr>
        <w:t>financed model.</w:t>
      </w:r>
    </w:p>
    <w:p w14:paraId="59335024" w14:textId="77777777" w:rsidR="00A47B75" w:rsidRPr="00A47B75" w:rsidRDefault="00A47B75" w:rsidP="00A47B75">
      <w:pPr>
        <w:pStyle w:val="ListParagraph"/>
        <w:rPr>
          <w:rFonts w:ascii="Arial" w:hAnsi="Arial" w:cs="Arial"/>
          <w:sz w:val="24"/>
          <w:szCs w:val="24"/>
        </w:rPr>
      </w:pPr>
    </w:p>
    <w:p w14:paraId="737E8EA5" w14:textId="77777777" w:rsidR="00A47B75" w:rsidRDefault="00A47B75" w:rsidP="00A47B75">
      <w:pPr>
        <w:pStyle w:val="ListParagraph"/>
        <w:ind w:left="360"/>
        <w:rPr>
          <w:rFonts w:ascii="Arial" w:hAnsi="Arial" w:cs="Arial"/>
          <w:sz w:val="24"/>
          <w:szCs w:val="24"/>
        </w:rPr>
      </w:pPr>
    </w:p>
    <w:p w14:paraId="7A932EC3" w14:textId="77777777" w:rsidR="00A47B75" w:rsidRPr="000A2AA7" w:rsidRDefault="00A47B75" w:rsidP="00A47B75">
      <w:pPr>
        <w:pStyle w:val="ListParagraph"/>
        <w:ind w:left="360"/>
        <w:rPr>
          <w:rFonts w:ascii="Arial" w:hAnsi="Arial" w:cs="Arial"/>
          <w:sz w:val="24"/>
          <w:szCs w:val="24"/>
        </w:rPr>
      </w:pPr>
      <w:bookmarkStart w:id="8" w:name="_GoBack"/>
      <w:bookmarkEnd w:id="8"/>
    </w:p>
    <w:p w14:paraId="39728BF0" w14:textId="77777777" w:rsidR="0074331C" w:rsidRDefault="0074331C" w:rsidP="0074331C">
      <w:pPr>
        <w:autoSpaceDE w:val="0"/>
        <w:autoSpaceDN w:val="0"/>
        <w:adjustRightInd w:val="0"/>
        <w:spacing w:after="0" w:line="240" w:lineRule="auto"/>
        <w:rPr>
          <w:rFonts w:ascii="Arial" w:hAnsi="Arial" w:cs="Arial"/>
          <w:sz w:val="24"/>
          <w:szCs w:val="24"/>
        </w:rPr>
      </w:pPr>
    </w:p>
    <w:bookmarkEnd w:id="7"/>
    <w:p w14:paraId="6B15DE5C" w14:textId="1E1A9832" w:rsidR="00A204C2" w:rsidRDefault="00333FAA" w:rsidP="007E19C9">
      <w:pPr>
        <w:pStyle w:val="Heading3"/>
        <w:spacing w:before="0"/>
        <w:rPr>
          <w:rFonts w:ascii="Arial" w:hAnsi="Arial" w:cs="Arial"/>
          <w:b/>
          <w:bCs/>
          <w:color w:val="auto"/>
          <w:sz w:val="28"/>
          <w:szCs w:val="28"/>
        </w:rPr>
      </w:pPr>
      <w:r w:rsidRPr="00A204C2">
        <w:rPr>
          <w:rFonts w:ascii="Arial" w:hAnsi="Arial" w:cs="Arial"/>
          <w:b/>
          <w:bCs/>
          <w:color w:val="auto"/>
          <w:sz w:val="28"/>
          <w:szCs w:val="28"/>
        </w:rPr>
        <w:lastRenderedPageBreak/>
        <w:t>Equalities implications</w:t>
      </w:r>
      <w:r w:rsidR="001C7E35" w:rsidRPr="00A204C2">
        <w:rPr>
          <w:rFonts w:ascii="Arial" w:hAnsi="Arial" w:cs="Arial"/>
          <w:b/>
          <w:bCs/>
          <w:color w:val="auto"/>
          <w:sz w:val="28"/>
          <w:szCs w:val="28"/>
        </w:rPr>
        <w:t xml:space="preserve"> </w:t>
      </w:r>
      <w:r w:rsidRPr="00A204C2">
        <w:rPr>
          <w:rFonts w:ascii="Arial" w:hAnsi="Arial" w:cs="Arial"/>
          <w:b/>
          <w:bCs/>
          <w:color w:val="auto"/>
          <w:sz w:val="28"/>
          <w:szCs w:val="28"/>
        </w:rPr>
        <w:t>/</w:t>
      </w:r>
      <w:r w:rsidR="001C7E35" w:rsidRPr="00A204C2">
        <w:rPr>
          <w:rFonts w:ascii="Arial" w:hAnsi="Arial" w:cs="Arial"/>
          <w:b/>
          <w:bCs/>
          <w:color w:val="auto"/>
          <w:sz w:val="28"/>
          <w:szCs w:val="28"/>
        </w:rPr>
        <w:t xml:space="preserve"> </w:t>
      </w:r>
      <w:r w:rsidRPr="00A204C2">
        <w:rPr>
          <w:rFonts w:ascii="Arial" w:hAnsi="Arial" w:cs="Arial"/>
          <w:b/>
          <w:bCs/>
          <w:color w:val="auto"/>
          <w:sz w:val="28"/>
          <w:szCs w:val="28"/>
        </w:rPr>
        <w:t>Public Sector Equality Duty</w:t>
      </w:r>
    </w:p>
    <w:p w14:paraId="7D4D8655" w14:textId="77777777" w:rsidR="007E19C9" w:rsidRPr="007E19C9" w:rsidRDefault="007E19C9" w:rsidP="007E19C9"/>
    <w:p w14:paraId="726C5406" w14:textId="5189C3DB" w:rsidR="00286E4B" w:rsidRDefault="00286E4B" w:rsidP="00E16AC1">
      <w:pPr>
        <w:pStyle w:val="Infotext"/>
        <w:numPr>
          <w:ilvl w:val="3"/>
          <w:numId w:val="33"/>
        </w:numPr>
        <w:spacing w:after="0" w:line="240" w:lineRule="auto"/>
        <w:rPr>
          <w:rFonts w:ascii="Arial" w:hAnsi="Arial" w:cs="Arial"/>
          <w:sz w:val="24"/>
          <w:szCs w:val="24"/>
        </w:rPr>
      </w:pPr>
      <w:r w:rsidRPr="00BF640A">
        <w:rPr>
          <w:rFonts w:ascii="Arial" w:hAnsi="Arial" w:cs="Arial"/>
          <w:sz w:val="24"/>
          <w:szCs w:val="24"/>
        </w:rPr>
        <w:t>The EQIA will be incorporated into the co-production process to review and redesign services in preparation for procurement</w:t>
      </w:r>
      <w:r>
        <w:rPr>
          <w:rFonts w:ascii="Arial" w:hAnsi="Arial" w:cs="Arial"/>
          <w:sz w:val="24"/>
          <w:szCs w:val="24"/>
        </w:rPr>
        <w:t xml:space="preserve"> and subsequent service delivery.</w:t>
      </w:r>
    </w:p>
    <w:p w14:paraId="1239221E" w14:textId="40E065F6" w:rsidR="00A204C2" w:rsidRPr="00A204C2" w:rsidRDefault="00A204C2" w:rsidP="00286E4B">
      <w:pPr>
        <w:pStyle w:val="Heading3"/>
        <w:rPr>
          <w:rFonts w:ascii="Arial" w:hAnsi="Arial" w:cs="Arial"/>
        </w:rPr>
      </w:pPr>
    </w:p>
    <w:p w14:paraId="484483A4" w14:textId="40D60240" w:rsidR="00333FAA" w:rsidRDefault="00333FAA" w:rsidP="00A204C2">
      <w:pPr>
        <w:pStyle w:val="Heading3"/>
        <w:spacing w:before="0"/>
        <w:rPr>
          <w:rFonts w:ascii="Arial" w:hAnsi="Arial" w:cs="Arial"/>
          <w:b/>
          <w:bCs/>
          <w:color w:val="auto"/>
          <w:sz w:val="28"/>
          <w:szCs w:val="28"/>
        </w:rPr>
      </w:pPr>
      <w:r w:rsidRPr="00A204C2">
        <w:rPr>
          <w:rFonts w:ascii="Arial" w:hAnsi="Arial" w:cs="Arial"/>
          <w:b/>
          <w:bCs/>
          <w:color w:val="auto"/>
          <w:sz w:val="28"/>
          <w:szCs w:val="28"/>
        </w:rPr>
        <w:t>Council Priorities</w:t>
      </w:r>
    </w:p>
    <w:p w14:paraId="6D2117D4" w14:textId="77777777" w:rsidR="00A204C2" w:rsidRPr="00BF640A" w:rsidRDefault="00A204C2" w:rsidP="00A204C2">
      <w:pPr>
        <w:spacing w:after="0" w:line="240" w:lineRule="auto"/>
        <w:rPr>
          <w:rFonts w:ascii="Arial" w:hAnsi="Arial" w:cs="Arial"/>
          <w:sz w:val="24"/>
          <w:szCs w:val="24"/>
        </w:rPr>
      </w:pPr>
    </w:p>
    <w:p w14:paraId="7F2C079A" w14:textId="499762D5" w:rsidR="005C3BC5" w:rsidRPr="00BF640A" w:rsidRDefault="005C3BC5" w:rsidP="00E16AC1">
      <w:pPr>
        <w:pStyle w:val="ListParagraph"/>
        <w:numPr>
          <w:ilvl w:val="3"/>
          <w:numId w:val="33"/>
        </w:numPr>
        <w:spacing w:after="0" w:line="240" w:lineRule="auto"/>
        <w:rPr>
          <w:rFonts w:ascii="Arial" w:hAnsi="Arial" w:cs="Arial"/>
          <w:sz w:val="24"/>
          <w:szCs w:val="24"/>
          <w:lang w:val="en-US"/>
        </w:rPr>
      </w:pPr>
      <w:r w:rsidRPr="00BF640A">
        <w:rPr>
          <w:rFonts w:ascii="Arial" w:hAnsi="Arial" w:cs="Arial"/>
          <w:sz w:val="24"/>
          <w:szCs w:val="24"/>
          <w:lang w:val="en-US"/>
        </w:rPr>
        <w:t xml:space="preserve">The recommendations ensure that Harrow Council fulfils its statutory duties to provide care for those people who are eligible in accordance with the Care Act and supports the Council’s priorities: </w:t>
      </w:r>
    </w:p>
    <w:p w14:paraId="4FB752A1" w14:textId="77777777" w:rsidR="00A204C2" w:rsidRPr="00766033" w:rsidRDefault="00A204C2" w:rsidP="00BF640A">
      <w:pPr>
        <w:spacing w:after="0" w:line="240" w:lineRule="auto"/>
        <w:ind w:left="426" w:hanging="426"/>
        <w:rPr>
          <w:rFonts w:ascii="Arial" w:hAnsi="Arial" w:cs="Arial"/>
          <w:sz w:val="24"/>
          <w:szCs w:val="24"/>
          <w:lang w:val="en-US"/>
        </w:rPr>
      </w:pPr>
    </w:p>
    <w:p w14:paraId="085B91D9" w14:textId="6D965A54" w:rsidR="00D07F46" w:rsidRDefault="005C3BC5" w:rsidP="00E16AC1">
      <w:pPr>
        <w:pStyle w:val="ListParagraph"/>
        <w:numPr>
          <w:ilvl w:val="3"/>
          <w:numId w:val="33"/>
        </w:numPr>
        <w:spacing w:after="0" w:line="240" w:lineRule="auto"/>
        <w:rPr>
          <w:rFonts w:ascii="Arial" w:hAnsi="Arial" w:cs="Arial"/>
          <w:bCs/>
          <w:sz w:val="24"/>
          <w:szCs w:val="24"/>
        </w:rPr>
      </w:pPr>
      <w:r w:rsidRPr="00BF640A">
        <w:rPr>
          <w:rFonts w:ascii="Arial" w:hAnsi="Arial" w:cs="Arial"/>
          <w:sz w:val="24"/>
          <w:szCs w:val="24"/>
          <w:lang w:val="en-US"/>
        </w:rPr>
        <w:t xml:space="preserve">Providing services that </w:t>
      </w:r>
      <w:r w:rsidR="00590382" w:rsidRPr="00BF640A">
        <w:rPr>
          <w:rFonts w:ascii="Arial" w:hAnsi="Arial" w:cs="Arial"/>
          <w:sz w:val="24"/>
          <w:szCs w:val="24"/>
          <w:lang w:val="en-US"/>
        </w:rPr>
        <w:t xml:space="preserve">are </w:t>
      </w:r>
      <w:r w:rsidRPr="00BF640A">
        <w:rPr>
          <w:rFonts w:ascii="Arial" w:hAnsi="Arial" w:cs="Arial"/>
          <w:sz w:val="24"/>
          <w:szCs w:val="24"/>
          <w:lang w:val="en-US"/>
        </w:rPr>
        <w:t>prevent</w:t>
      </w:r>
      <w:r w:rsidR="00590382" w:rsidRPr="00BF640A">
        <w:rPr>
          <w:rFonts w:ascii="Arial" w:hAnsi="Arial" w:cs="Arial"/>
          <w:sz w:val="24"/>
          <w:szCs w:val="24"/>
          <w:lang w:val="en-US"/>
        </w:rPr>
        <w:t>ative and</w:t>
      </w:r>
      <w:r w:rsidRPr="00BF640A">
        <w:rPr>
          <w:rFonts w:ascii="Arial" w:hAnsi="Arial" w:cs="Arial"/>
          <w:sz w:val="24"/>
          <w:szCs w:val="24"/>
          <w:lang w:val="en-US"/>
        </w:rPr>
        <w:t xml:space="preserve"> support people recovering from </w:t>
      </w:r>
      <w:r w:rsidR="00590382" w:rsidRPr="00BF640A">
        <w:rPr>
          <w:rFonts w:ascii="Arial" w:hAnsi="Arial" w:cs="Arial"/>
          <w:sz w:val="24"/>
          <w:szCs w:val="24"/>
          <w:lang w:val="en-US"/>
        </w:rPr>
        <w:t>poor mental health</w:t>
      </w:r>
      <w:r w:rsidR="00F81909" w:rsidRPr="00BF640A">
        <w:rPr>
          <w:rFonts w:ascii="Arial" w:hAnsi="Arial" w:cs="Arial"/>
          <w:sz w:val="24"/>
          <w:szCs w:val="24"/>
          <w:lang w:val="en-US"/>
        </w:rPr>
        <w:t xml:space="preserve"> </w:t>
      </w:r>
      <w:r w:rsidR="00BF653F" w:rsidRPr="00BF640A">
        <w:rPr>
          <w:rFonts w:ascii="Arial" w:hAnsi="Arial" w:cs="Arial"/>
          <w:sz w:val="24"/>
          <w:szCs w:val="24"/>
          <w:lang w:val="en-US"/>
        </w:rPr>
        <w:t xml:space="preserve">will </w:t>
      </w:r>
      <w:r w:rsidR="00E874B6" w:rsidRPr="00BF640A">
        <w:rPr>
          <w:rFonts w:ascii="Arial" w:hAnsi="Arial" w:cs="Arial"/>
          <w:sz w:val="24"/>
          <w:szCs w:val="24"/>
          <w:lang w:val="en-US"/>
        </w:rPr>
        <w:t>contribute to</w:t>
      </w:r>
      <w:r w:rsidR="00F41953" w:rsidRPr="00BF640A">
        <w:rPr>
          <w:rFonts w:ascii="Arial" w:hAnsi="Arial" w:cs="Arial"/>
          <w:sz w:val="24"/>
          <w:szCs w:val="24"/>
          <w:lang w:val="en-US"/>
        </w:rPr>
        <w:t>:</w:t>
      </w:r>
      <w:r w:rsidR="00E874B6" w:rsidRPr="00BF640A">
        <w:rPr>
          <w:rFonts w:ascii="Arial" w:hAnsi="Arial" w:cs="Arial"/>
          <w:sz w:val="24"/>
          <w:szCs w:val="24"/>
          <w:lang w:val="en-US"/>
        </w:rPr>
        <w:t xml:space="preserve"> </w:t>
      </w:r>
      <w:r w:rsidR="00D0381E" w:rsidRPr="00BF640A">
        <w:rPr>
          <w:rFonts w:ascii="Arial" w:hAnsi="Arial" w:cs="Arial"/>
          <w:bCs/>
          <w:sz w:val="24"/>
          <w:szCs w:val="24"/>
        </w:rPr>
        <w:t>Tackling poverty and inequality</w:t>
      </w:r>
      <w:r w:rsidR="00E874B6" w:rsidRPr="00BF640A">
        <w:rPr>
          <w:rFonts w:ascii="Arial" w:hAnsi="Arial" w:cs="Arial"/>
          <w:bCs/>
          <w:sz w:val="24"/>
          <w:szCs w:val="24"/>
        </w:rPr>
        <w:t xml:space="preserve"> by enabling access to employment, and providing person centred services</w:t>
      </w:r>
      <w:r w:rsidR="00606D54" w:rsidRPr="00BF640A">
        <w:rPr>
          <w:rFonts w:ascii="Arial" w:hAnsi="Arial" w:cs="Arial"/>
          <w:bCs/>
          <w:sz w:val="24"/>
          <w:szCs w:val="24"/>
        </w:rPr>
        <w:t xml:space="preserve">, planned and delivered as an integrated systems with health and social care and the voluntary and community sector will </w:t>
      </w:r>
      <w:r w:rsidR="00F41953" w:rsidRPr="00BF640A">
        <w:rPr>
          <w:rFonts w:ascii="Arial" w:hAnsi="Arial" w:cs="Arial"/>
          <w:bCs/>
          <w:sz w:val="24"/>
          <w:szCs w:val="24"/>
        </w:rPr>
        <w:t xml:space="preserve">support </w:t>
      </w:r>
      <w:r w:rsidR="00606D54" w:rsidRPr="00BF640A">
        <w:rPr>
          <w:rFonts w:ascii="Arial" w:hAnsi="Arial" w:cs="Arial"/>
          <w:bCs/>
          <w:sz w:val="24"/>
          <w:szCs w:val="24"/>
        </w:rPr>
        <w:t>a</w:t>
      </w:r>
      <w:r w:rsidR="00D0381E" w:rsidRPr="00BF640A">
        <w:rPr>
          <w:rFonts w:ascii="Arial" w:hAnsi="Arial" w:cs="Arial"/>
          <w:bCs/>
          <w:sz w:val="24"/>
          <w:szCs w:val="24"/>
        </w:rPr>
        <w:t>ddressing health and social care inequality</w:t>
      </w:r>
      <w:r w:rsidR="00BF640A">
        <w:rPr>
          <w:rFonts w:ascii="Arial" w:hAnsi="Arial" w:cs="Arial"/>
          <w:bCs/>
          <w:sz w:val="24"/>
          <w:szCs w:val="24"/>
        </w:rPr>
        <w:t>.</w:t>
      </w:r>
    </w:p>
    <w:p w14:paraId="3C14493E" w14:textId="77777777" w:rsidR="00BF640A" w:rsidRPr="00BF640A" w:rsidRDefault="00BF640A" w:rsidP="00BF640A">
      <w:pPr>
        <w:spacing w:after="0" w:line="240" w:lineRule="auto"/>
        <w:rPr>
          <w:rFonts w:ascii="Arial" w:hAnsi="Arial" w:cs="Arial"/>
          <w:bCs/>
          <w:sz w:val="24"/>
          <w:szCs w:val="24"/>
        </w:rPr>
      </w:pPr>
    </w:p>
    <w:p w14:paraId="0CE135AE" w14:textId="1EE9C91A" w:rsidR="00333FAA" w:rsidRPr="00766033" w:rsidRDefault="00F41953" w:rsidP="00BF640A">
      <w:pPr>
        <w:pStyle w:val="Heading2"/>
        <w:spacing w:before="0"/>
        <w:rPr>
          <w:rFonts w:ascii="Arial" w:hAnsi="Arial" w:cs="Arial"/>
          <w:b/>
          <w:bCs/>
          <w:color w:val="auto"/>
        </w:rPr>
      </w:pPr>
      <w:r w:rsidRPr="00766033">
        <w:rPr>
          <w:rFonts w:ascii="Arial" w:hAnsi="Arial" w:cs="Arial"/>
          <w:b/>
          <w:bCs/>
          <w:color w:val="auto"/>
        </w:rPr>
        <w:t>Sect</w:t>
      </w:r>
      <w:r w:rsidR="00333FAA" w:rsidRPr="00766033">
        <w:rPr>
          <w:rFonts w:ascii="Arial" w:hAnsi="Arial" w:cs="Arial"/>
          <w:b/>
          <w:bCs/>
          <w:color w:val="auto"/>
        </w:rPr>
        <w:t>ion 3 - Statutory Officer Clearance</w:t>
      </w:r>
    </w:p>
    <w:p w14:paraId="322A0E36" w14:textId="77777777" w:rsidR="00BF640A" w:rsidRDefault="00BF640A" w:rsidP="00A66326">
      <w:pPr>
        <w:rPr>
          <w:rFonts w:ascii="Arial" w:hAnsi="Arial" w:cs="Arial"/>
          <w:b/>
          <w:sz w:val="24"/>
          <w:szCs w:val="24"/>
        </w:rPr>
      </w:pPr>
    </w:p>
    <w:p w14:paraId="2788E61C" w14:textId="4F781CF2" w:rsidR="00A66326" w:rsidRPr="00766033" w:rsidRDefault="00A66326" w:rsidP="00A66326">
      <w:pPr>
        <w:rPr>
          <w:rFonts w:ascii="Arial" w:hAnsi="Arial" w:cs="Arial"/>
          <w:sz w:val="24"/>
          <w:szCs w:val="24"/>
        </w:rPr>
      </w:pPr>
      <w:r w:rsidRPr="00766033">
        <w:rPr>
          <w:rFonts w:ascii="Arial" w:hAnsi="Arial" w:cs="Arial"/>
          <w:b/>
          <w:sz w:val="24"/>
          <w:szCs w:val="24"/>
        </w:rPr>
        <w:t xml:space="preserve">Statutory Officer:  </w:t>
      </w:r>
      <w:r w:rsidR="00F63AC9">
        <w:rPr>
          <w:rFonts w:ascii="Arial" w:hAnsi="Arial" w:cs="Arial"/>
          <w:b/>
          <w:sz w:val="24"/>
          <w:szCs w:val="24"/>
        </w:rPr>
        <w:t>Donna Edwards</w:t>
      </w:r>
    </w:p>
    <w:p w14:paraId="69A9C797" w14:textId="74176529" w:rsidR="00A66326" w:rsidRPr="00766033" w:rsidRDefault="00A66326" w:rsidP="00A66326">
      <w:pPr>
        <w:rPr>
          <w:rFonts w:ascii="Arial" w:hAnsi="Arial" w:cs="Arial"/>
          <w:sz w:val="24"/>
          <w:szCs w:val="24"/>
        </w:rPr>
      </w:pPr>
      <w:r w:rsidRPr="00766033">
        <w:rPr>
          <w:rFonts w:ascii="Arial" w:hAnsi="Arial" w:cs="Arial"/>
          <w:sz w:val="24"/>
          <w:szCs w:val="24"/>
        </w:rPr>
        <w:t>Signed on behalf of</w:t>
      </w:r>
      <w:r w:rsidR="00985A6A">
        <w:rPr>
          <w:rFonts w:ascii="Arial" w:hAnsi="Arial" w:cs="Arial"/>
          <w:sz w:val="24"/>
          <w:szCs w:val="24"/>
        </w:rPr>
        <w:t xml:space="preserve"> </w:t>
      </w:r>
      <w:r w:rsidRPr="00766033">
        <w:rPr>
          <w:rFonts w:ascii="Arial" w:hAnsi="Arial" w:cs="Arial"/>
          <w:sz w:val="24"/>
          <w:szCs w:val="24"/>
        </w:rPr>
        <w:t>the Chief Financial Officer</w:t>
      </w:r>
    </w:p>
    <w:p w14:paraId="315ACCAA" w14:textId="359F8ABA" w:rsidR="00A66326" w:rsidRPr="00766033" w:rsidRDefault="00A66326" w:rsidP="00A66326">
      <w:pPr>
        <w:spacing w:after="480"/>
        <w:rPr>
          <w:rFonts w:ascii="Arial" w:hAnsi="Arial" w:cs="Arial"/>
          <w:sz w:val="24"/>
          <w:szCs w:val="24"/>
        </w:rPr>
      </w:pPr>
      <w:r w:rsidRPr="00766033">
        <w:rPr>
          <w:rFonts w:ascii="Arial" w:hAnsi="Arial" w:cs="Arial"/>
          <w:b/>
          <w:sz w:val="24"/>
          <w:szCs w:val="24"/>
        </w:rPr>
        <w:t xml:space="preserve">Date:  </w:t>
      </w:r>
      <w:r w:rsidR="00985A6A">
        <w:rPr>
          <w:rFonts w:ascii="Arial" w:hAnsi="Arial" w:cs="Arial"/>
          <w:b/>
          <w:sz w:val="24"/>
          <w:szCs w:val="24"/>
        </w:rPr>
        <w:t>30 October 2020</w:t>
      </w:r>
    </w:p>
    <w:p w14:paraId="036A6350" w14:textId="4457F905" w:rsidR="00A66326" w:rsidRPr="00766033" w:rsidRDefault="00A66326" w:rsidP="00A66326">
      <w:pPr>
        <w:rPr>
          <w:rFonts w:ascii="Arial" w:hAnsi="Arial" w:cs="Arial"/>
          <w:sz w:val="24"/>
          <w:szCs w:val="24"/>
        </w:rPr>
      </w:pPr>
      <w:r w:rsidRPr="00766033">
        <w:rPr>
          <w:rFonts w:ascii="Arial" w:hAnsi="Arial" w:cs="Arial"/>
          <w:b/>
          <w:sz w:val="24"/>
          <w:szCs w:val="24"/>
        </w:rPr>
        <w:t xml:space="preserve">Statutory Officer:  </w:t>
      </w:r>
      <w:r w:rsidR="00F63AC9">
        <w:rPr>
          <w:rFonts w:ascii="Arial" w:hAnsi="Arial" w:cs="Arial"/>
          <w:b/>
          <w:sz w:val="24"/>
          <w:szCs w:val="24"/>
        </w:rPr>
        <w:t>Sharon Clarke</w:t>
      </w:r>
    </w:p>
    <w:p w14:paraId="2370A777" w14:textId="0B1ACBA9" w:rsidR="00A66326" w:rsidRPr="00766033" w:rsidRDefault="00A66326" w:rsidP="00A66326">
      <w:pPr>
        <w:rPr>
          <w:rFonts w:ascii="Arial" w:hAnsi="Arial" w:cs="Arial"/>
          <w:sz w:val="24"/>
          <w:szCs w:val="24"/>
        </w:rPr>
      </w:pPr>
      <w:r w:rsidRPr="00766033">
        <w:rPr>
          <w:rFonts w:ascii="Arial" w:hAnsi="Arial" w:cs="Arial"/>
          <w:sz w:val="24"/>
          <w:szCs w:val="24"/>
        </w:rPr>
        <w:t xml:space="preserve">Signed on </w:t>
      </w:r>
      <w:r w:rsidR="007E19C9">
        <w:rPr>
          <w:rFonts w:ascii="Arial" w:hAnsi="Arial" w:cs="Arial"/>
          <w:sz w:val="24"/>
          <w:szCs w:val="24"/>
        </w:rPr>
        <w:t xml:space="preserve">behalf of </w:t>
      </w:r>
      <w:r w:rsidRPr="00766033">
        <w:rPr>
          <w:rFonts w:ascii="Arial" w:hAnsi="Arial" w:cs="Arial"/>
          <w:sz w:val="24"/>
          <w:szCs w:val="24"/>
        </w:rPr>
        <w:t>the Monitoring Officer</w:t>
      </w:r>
    </w:p>
    <w:p w14:paraId="15B60118" w14:textId="6AE1658C" w:rsidR="00A66326" w:rsidRPr="00766033" w:rsidRDefault="00A66326" w:rsidP="00A66326">
      <w:pPr>
        <w:spacing w:after="480"/>
        <w:rPr>
          <w:rFonts w:ascii="Arial" w:hAnsi="Arial" w:cs="Arial"/>
          <w:sz w:val="24"/>
          <w:szCs w:val="24"/>
        </w:rPr>
      </w:pPr>
      <w:r w:rsidRPr="00766033">
        <w:rPr>
          <w:rFonts w:ascii="Arial" w:hAnsi="Arial" w:cs="Arial"/>
          <w:b/>
          <w:sz w:val="24"/>
          <w:szCs w:val="24"/>
        </w:rPr>
        <w:t xml:space="preserve">Date:  </w:t>
      </w:r>
      <w:r w:rsidR="00985A6A">
        <w:rPr>
          <w:rFonts w:ascii="Arial" w:hAnsi="Arial" w:cs="Arial"/>
          <w:b/>
          <w:sz w:val="24"/>
          <w:szCs w:val="24"/>
        </w:rPr>
        <w:t>6</w:t>
      </w:r>
      <w:r w:rsidR="000A2AA7">
        <w:rPr>
          <w:rFonts w:ascii="Arial" w:hAnsi="Arial" w:cs="Arial"/>
          <w:b/>
          <w:sz w:val="24"/>
          <w:szCs w:val="24"/>
        </w:rPr>
        <w:t xml:space="preserve"> </w:t>
      </w:r>
      <w:r w:rsidR="00985A6A">
        <w:rPr>
          <w:rFonts w:ascii="Arial" w:hAnsi="Arial" w:cs="Arial"/>
          <w:b/>
          <w:sz w:val="24"/>
          <w:szCs w:val="24"/>
        </w:rPr>
        <w:t xml:space="preserve">October </w:t>
      </w:r>
      <w:r w:rsidR="009E6E4F">
        <w:rPr>
          <w:rFonts w:ascii="Arial" w:hAnsi="Arial" w:cs="Arial"/>
          <w:b/>
          <w:sz w:val="24"/>
          <w:szCs w:val="24"/>
        </w:rPr>
        <w:t>2020</w:t>
      </w:r>
    </w:p>
    <w:p w14:paraId="0254C4FF" w14:textId="6C0CB4D4" w:rsidR="00A66326" w:rsidRPr="00766033" w:rsidRDefault="00A66326" w:rsidP="00A66326">
      <w:pPr>
        <w:rPr>
          <w:rFonts w:ascii="Arial" w:hAnsi="Arial" w:cs="Arial"/>
          <w:sz w:val="24"/>
          <w:szCs w:val="24"/>
        </w:rPr>
      </w:pPr>
      <w:r w:rsidRPr="00766033">
        <w:rPr>
          <w:rFonts w:ascii="Arial" w:hAnsi="Arial" w:cs="Arial"/>
          <w:b/>
          <w:sz w:val="24"/>
          <w:szCs w:val="24"/>
        </w:rPr>
        <w:t xml:space="preserve">Statutory Officer:  </w:t>
      </w:r>
      <w:r w:rsidR="00F63AC9">
        <w:rPr>
          <w:rFonts w:ascii="Arial" w:hAnsi="Arial" w:cs="Arial"/>
          <w:b/>
          <w:sz w:val="24"/>
          <w:szCs w:val="24"/>
        </w:rPr>
        <w:t>Lisa Taylor</w:t>
      </w:r>
    </w:p>
    <w:p w14:paraId="19D1EBCD" w14:textId="4090C9F5" w:rsidR="00A66326" w:rsidRPr="00766033" w:rsidRDefault="00A66326" w:rsidP="00A66326">
      <w:pPr>
        <w:rPr>
          <w:rFonts w:ascii="Arial" w:hAnsi="Arial" w:cs="Arial"/>
          <w:sz w:val="24"/>
          <w:szCs w:val="24"/>
        </w:rPr>
      </w:pPr>
      <w:r w:rsidRPr="00766033">
        <w:rPr>
          <w:rFonts w:ascii="Arial" w:hAnsi="Arial" w:cs="Arial"/>
          <w:sz w:val="24"/>
          <w:szCs w:val="24"/>
        </w:rPr>
        <w:t>Signed on behalf of the Head of Procurement</w:t>
      </w:r>
    </w:p>
    <w:p w14:paraId="254FC8BD" w14:textId="463DB393" w:rsidR="00A66326" w:rsidRPr="00766033" w:rsidRDefault="00A66326" w:rsidP="00A66326">
      <w:pPr>
        <w:spacing w:after="480"/>
        <w:rPr>
          <w:rFonts w:ascii="Arial" w:hAnsi="Arial" w:cs="Arial"/>
          <w:sz w:val="24"/>
          <w:szCs w:val="24"/>
        </w:rPr>
      </w:pPr>
      <w:r w:rsidRPr="00766033">
        <w:rPr>
          <w:rFonts w:ascii="Arial" w:hAnsi="Arial" w:cs="Arial"/>
          <w:b/>
          <w:sz w:val="24"/>
          <w:szCs w:val="24"/>
        </w:rPr>
        <w:t xml:space="preserve">Date:  </w:t>
      </w:r>
      <w:r w:rsidR="00985A6A">
        <w:rPr>
          <w:rFonts w:ascii="Arial" w:hAnsi="Arial" w:cs="Arial"/>
          <w:b/>
          <w:sz w:val="24"/>
          <w:szCs w:val="24"/>
        </w:rPr>
        <w:t>2 November 2020</w:t>
      </w:r>
    </w:p>
    <w:p w14:paraId="00D4D1C5" w14:textId="6F14727B" w:rsidR="00A66326" w:rsidRPr="00766033" w:rsidRDefault="00A66326" w:rsidP="00A66326">
      <w:pPr>
        <w:rPr>
          <w:rFonts w:ascii="Arial" w:hAnsi="Arial" w:cs="Arial"/>
          <w:sz w:val="24"/>
          <w:szCs w:val="24"/>
        </w:rPr>
      </w:pPr>
      <w:r w:rsidRPr="00766033">
        <w:rPr>
          <w:rFonts w:ascii="Arial" w:hAnsi="Arial" w:cs="Arial"/>
          <w:b/>
          <w:sz w:val="24"/>
          <w:szCs w:val="24"/>
        </w:rPr>
        <w:t xml:space="preserve">Statutory Officer:  </w:t>
      </w:r>
      <w:r w:rsidR="00F63AC9">
        <w:rPr>
          <w:rFonts w:ascii="Arial" w:hAnsi="Arial" w:cs="Arial"/>
          <w:b/>
          <w:sz w:val="24"/>
          <w:szCs w:val="24"/>
        </w:rPr>
        <w:t>Paul Hewitt</w:t>
      </w:r>
    </w:p>
    <w:p w14:paraId="7047CC5D" w14:textId="0DA0A3C8" w:rsidR="00A66326" w:rsidRPr="00766033" w:rsidRDefault="00F51E01" w:rsidP="00A66326">
      <w:pPr>
        <w:rPr>
          <w:rFonts w:ascii="Arial" w:hAnsi="Arial" w:cs="Arial"/>
          <w:sz w:val="24"/>
          <w:szCs w:val="24"/>
        </w:rPr>
      </w:pPr>
      <w:r w:rsidRPr="00766033">
        <w:rPr>
          <w:rFonts w:ascii="Arial" w:hAnsi="Arial" w:cs="Arial"/>
          <w:sz w:val="24"/>
          <w:szCs w:val="24"/>
        </w:rPr>
        <w:t>Signed</w:t>
      </w:r>
      <w:r w:rsidR="00A66326" w:rsidRPr="00766033">
        <w:rPr>
          <w:rFonts w:ascii="Arial" w:hAnsi="Arial" w:cs="Arial"/>
          <w:sz w:val="24"/>
          <w:szCs w:val="24"/>
        </w:rPr>
        <w:t xml:space="preserve"> by the Corporate Director</w:t>
      </w:r>
    </w:p>
    <w:p w14:paraId="0D77FE34" w14:textId="49F73A15" w:rsidR="00A66326" w:rsidRPr="00766033" w:rsidRDefault="00A66326" w:rsidP="00A66326">
      <w:pPr>
        <w:spacing w:after="480"/>
        <w:rPr>
          <w:rFonts w:ascii="Arial" w:hAnsi="Arial" w:cs="Arial"/>
          <w:sz w:val="24"/>
          <w:szCs w:val="24"/>
        </w:rPr>
      </w:pPr>
      <w:r w:rsidRPr="00766033">
        <w:rPr>
          <w:rFonts w:ascii="Arial" w:hAnsi="Arial" w:cs="Arial"/>
          <w:b/>
          <w:sz w:val="24"/>
          <w:szCs w:val="24"/>
        </w:rPr>
        <w:t xml:space="preserve">Date:  </w:t>
      </w:r>
      <w:r w:rsidR="00985A6A">
        <w:rPr>
          <w:rFonts w:ascii="Arial" w:hAnsi="Arial" w:cs="Arial"/>
          <w:b/>
          <w:sz w:val="24"/>
          <w:szCs w:val="24"/>
        </w:rPr>
        <w:t>2 November 2020</w:t>
      </w:r>
    </w:p>
    <w:p w14:paraId="4F5FD274" w14:textId="77777777" w:rsidR="003313EA" w:rsidRPr="00BF640A" w:rsidRDefault="003313EA" w:rsidP="003313EA">
      <w:pPr>
        <w:pStyle w:val="Heading2"/>
        <w:spacing w:after="240"/>
        <w:rPr>
          <w:rFonts w:ascii="Arial" w:hAnsi="Arial" w:cs="Arial"/>
          <w:b/>
          <w:bCs/>
          <w:color w:val="auto"/>
        </w:rPr>
      </w:pPr>
      <w:r w:rsidRPr="00BF640A">
        <w:rPr>
          <w:rFonts w:ascii="Arial" w:hAnsi="Arial" w:cs="Arial"/>
          <w:b/>
          <w:bCs/>
          <w:color w:val="auto"/>
        </w:rPr>
        <w:t>Mandatory Checks</w:t>
      </w:r>
    </w:p>
    <w:p w14:paraId="2A198382" w14:textId="0797E40F" w:rsidR="003313EA" w:rsidRPr="00766033" w:rsidRDefault="003313EA" w:rsidP="003313EA">
      <w:pPr>
        <w:pStyle w:val="Heading3"/>
        <w:rPr>
          <w:rFonts w:ascii="Arial" w:hAnsi="Arial" w:cs="Arial"/>
          <w:color w:val="auto"/>
        </w:rPr>
      </w:pPr>
      <w:r w:rsidRPr="00BF640A">
        <w:rPr>
          <w:rFonts w:ascii="Arial" w:hAnsi="Arial" w:cs="Arial"/>
          <w:b/>
          <w:bCs/>
          <w:color w:val="auto"/>
        </w:rPr>
        <w:t xml:space="preserve">Ward Councillors </w:t>
      </w:r>
      <w:r w:rsidR="00C97930" w:rsidRPr="00BF640A">
        <w:rPr>
          <w:rFonts w:ascii="Arial" w:hAnsi="Arial" w:cs="Arial"/>
          <w:b/>
          <w:bCs/>
          <w:color w:val="auto"/>
        </w:rPr>
        <w:t>notifie</w:t>
      </w:r>
      <w:r w:rsidR="00C97930">
        <w:rPr>
          <w:rFonts w:ascii="Arial" w:hAnsi="Arial" w:cs="Arial"/>
          <w:b/>
          <w:bCs/>
          <w:color w:val="auto"/>
        </w:rPr>
        <w:t>d?</w:t>
      </w:r>
      <w:r w:rsidRPr="00766033">
        <w:rPr>
          <w:rFonts w:ascii="Arial" w:hAnsi="Arial" w:cs="Arial"/>
          <w:color w:val="auto"/>
        </w:rPr>
        <w:t xml:space="preserve">  N</w:t>
      </w:r>
      <w:r w:rsidR="00BF640A">
        <w:rPr>
          <w:rFonts w:ascii="Arial" w:hAnsi="Arial" w:cs="Arial"/>
          <w:color w:val="auto"/>
        </w:rPr>
        <w:t>o</w:t>
      </w:r>
      <w:r w:rsidRPr="00766033">
        <w:rPr>
          <w:rFonts w:ascii="Arial" w:hAnsi="Arial" w:cs="Arial"/>
          <w:color w:val="auto"/>
        </w:rPr>
        <w:t xml:space="preserve"> as it impacts on all Wards </w:t>
      </w:r>
    </w:p>
    <w:p w14:paraId="61FA678E" w14:textId="39E8BC6E" w:rsidR="003313EA" w:rsidRPr="00BF640A" w:rsidRDefault="003313EA" w:rsidP="003313EA">
      <w:pPr>
        <w:pStyle w:val="Heading3"/>
        <w:spacing w:before="240"/>
        <w:rPr>
          <w:rFonts w:ascii="Arial" w:hAnsi="Arial" w:cs="Arial"/>
          <w:b/>
          <w:bCs/>
          <w:color w:val="auto"/>
        </w:rPr>
      </w:pPr>
      <w:proofErr w:type="spellStart"/>
      <w:r w:rsidRPr="00BF640A">
        <w:rPr>
          <w:rFonts w:ascii="Arial" w:hAnsi="Arial" w:cs="Arial"/>
          <w:b/>
          <w:bCs/>
          <w:color w:val="auto"/>
        </w:rPr>
        <w:t>EqIA</w:t>
      </w:r>
      <w:proofErr w:type="spellEnd"/>
      <w:r w:rsidRPr="00BF640A">
        <w:rPr>
          <w:rFonts w:ascii="Arial" w:hAnsi="Arial" w:cs="Arial"/>
          <w:b/>
          <w:bCs/>
          <w:color w:val="auto"/>
        </w:rPr>
        <w:t xml:space="preserve"> carried out</w:t>
      </w:r>
      <w:r w:rsidR="00BF640A" w:rsidRPr="00BF640A">
        <w:rPr>
          <w:rFonts w:ascii="Arial" w:hAnsi="Arial" w:cs="Arial"/>
          <w:b/>
          <w:bCs/>
          <w:color w:val="auto"/>
        </w:rPr>
        <w:t>?</w:t>
      </w:r>
      <w:r w:rsidR="00766033" w:rsidRPr="00BF640A">
        <w:rPr>
          <w:rFonts w:ascii="Arial" w:hAnsi="Arial" w:cs="Arial"/>
          <w:b/>
          <w:bCs/>
          <w:color w:val="auto"/>
        </w:rPr>
        <w:t xml:space="preserve"> </w:t>
      </w:r>
      <w:r w:rsidRPr="00BF640A">
        <w:rPr>
          <w:rFonts w:ascii="Arial" w:hAnsi="Arial" w:cs="Arial"/>
          <w:b/>
          <w:bCs/>
          <w:color w:val="auto"/>
        </w:rPr>
        <w:t>N</w:t>
      </w:r>
      <w:r w:rsidR="00BF640A" w:rsidRPr="00BF640A">
        <w:rPr>
          <w:rFonts w:ascii="Arial" w:hAnsi="Arial" w:cs="Arial"/>
          <w:b/>
          <w:bCs/>
          <w:color w:val="auto"/>
        </w:rPr>
        <w:t>o</w:t>
      </w:r>
    </w:p>
    <w:p w14:paraId="318ACA18" w14:textId="77777777" w:rsidR="00BF640A" w:rsidRPr="00BF640A" w:rsidRDefault="00BF640A" w:rsidP="00BF640A">
      <w:pPr>
        <w:pStyle w:val="Infotext"/>
        <w:spacing w:after="0" w:line="240" w:lineRule="auto"/>
        <w:rPr>
          <w:rFonts w:ascii="Arial" w:hAnsi="Arial" w:cs="Arial"/>
          <w:sz w:val="24"/>
          <w:szCs w:val="24"/>
        </w:rPr>
      </w:pPr>
    </w:p>
    <w:p w14:paraId="2E36EA71" w14:textId="7E78C999" w:rsidR="003313EA" w:rsidRPr="00BF640A" w:rsidRDefault="00766033" w:rsidP="00BF640A">
      <w:pPr>
        <w:pStyle w:val="Infotext"/>
        <w:spacing w:after="0" w:line="240" w:lineRule="auto"/>
        <w:rPr>
          <w:rFonts w:ascii="Arial" w:hAnsi="Arial" w:cs="Arial"/>
          <w:sz w:val="24"/>
          <w:szCs w:val="24"/>
        </w:rPr>
      </w:pPr>
      <w:r w:rsidRPr="00BF640A">
        <w:rPr>
          <w:rFonts w:ascii="Arial" w:hAnsi="Arial" w:cs="Arial"/>
          <w:sz w:val="24"/>
          <w:szCs w:val="24"/>
        </w:rPr>
        <w:lastRenderedPageBreak/>
        <w:t>The EQIA will be incorporated into the co-production process to review and redesign services in preparation for procurement.</w:t>
      </w:r>
    </w:p>
    <w:p w14:paraId="0BCCB277" w14:textId="206465ED" w:rsidR="003313EA" w:rsidRDefault="003313EA" w:rsidP="00BF640A">
      <w:pPr>
        <w:pStyle w:val="Heading3"/>
        <w:spacing w:before="240"/>
        <w:rPr>
          <w:rFonts w:ascii="Arial" w:hAnsi="Arial" w:cs="Arial"/>
          <w:color w:val="auto"/>
        </w:rPr>
      </w:pPr>
      <w:proofErr w:type="spellStart"/>
      <w:r w:rsidRPr="00BF640A">
        <w:rPr>
          <w:rFonts w:ascii="Arial" w:hAnsi="Arial" w:cs="Arial"/>
          <w:color w:val="auto"/>
        </w:rPr>
        <w:t>EqIA</w:t>
      </w:r>
      <w:proofErr w:type="spellEnd"/>
      <w:r w:rsidRPr="00BF640A">
        <w:rPr>
          <w:rFonts w:ascii="Arial" w:hAnsi="Arial" w:cs="Arial"/>
          <w:color w:val="auto"/>
        </w:rPr>
        <w:t xml:space="preserve"> cleared by:  </w:t>
      </w:r>
      <w:r w:rsidR="00766033" w:rsidRPr="00BF640A">
        <w:rPr>
          <w:rFonts w:ascii="Arial" w:hAnsi="Arial" w:cs="Arial"/>
          <w:color w:val="auto"/>
        </w:rPr>
        <w:t>NA</w:t>
      </w:r>
    </w:p>
    <w:p w14:paraId="46A7050C" w14:textId="77777777" w:rsidR="00BF640A" w:rsidRPr="00BF640A" w:rsidRDefault="00BF640A" w:rsidP="00BF640A"/>
    <w:p w14:paraId="46E748A9" w14:textId="77777777" w:rsidR="00333FAA" w:rsidRPr="00BF640A" w:rsidRDefault="00333FAA" w:rsidP="00BF640A">
      <w:pPr>
        <w:pStyle w:val="Heading2"/>
        <w:spacing w:before="0"/>
        <w:rPr>
          <w:rFonts w:ascii="Arial" w:hAnsi="Arial" w:cs="Arial"/>
          <w:b/>
          <w:bCs/>
          <w:color w:val="auto"/>
        </w:rPr>
      </w:pPr>
      <w:r w:rsidRPr="00BF640A">
        <w:rPr>
          <w:rFonts w:ascii="Arial" w:hAnsi="Arial" w:cs="Arial"/>
          <w:b/>
          <w:bCs/>
          <w:color w:val="auto"/>
        </w:rPr>
        <w:t xml:space="preserve">Section </w:t>
      </w:r>
      <w:r w:rsidR="00A20113" w:rsidRPr="00BF640A">
        <w:rPr>
          <w:rFonts w:ascii="Arial" w:hAnsi="Arial" w:cs="Arial"/>
          <w:b/>
          <w:bCs/>
          <w:color w:val="auto"/>
        </w:rPr>
        <w:t>4</w:t>
      </w:r>
      <w:r w:rsidRPr="00BF640A">
        <w:rPr>
          <w:rFonts w:ascii="Arial" w:hAnsi="Arial" w:cs="Arial"/>
          <w:b/>
          <w:bCs/>
          <w:color w:val="auto"/>
        </w:rPr>
        <w:t xml:space="preserve"> - Contact Details and Background Papers</w:t>
      </w:r>
    </w:p>
    <w:p w14:paraId="59D36F2F" w14:textId="77777777" w:rsidR="00BF640A" w:rsidRDefault="00BF640A" w:rsidP="00BF640A">
      <w:pPr>
        <w:pStyle w:val="Infotext"/>
        <w:spacing w:after="0"/>
        <w:rPr>
          <w:rFonts w:ascii="Arial" w:hAnsi="Arial" w:cs="Arial"/>
          <w:b/>
          <w:sz w:val="24"/>
          <w:szCs w:val="24"/>
        </w:rPr>
      </w:pPr>
    </w:p>
    <w:p w14:paraId="31DB5589" w14:textId="3B24DDF4" w:rsidR="00333FAA" w:rsidRPr="007E19C9" w:rsidRDefault="00333FAA" w:rsidP="00CC18AC">
      <w:pPr>
        <w:pStyle w:val="Infotext"/>
        <w:spacing w:after="240"/>
        <w:rPr>
          <w:rFonts w:ascii="Arial" w:hAnsi="Arial" w:cs="Arial"/>
          <w:sz w:val="24"/>
          <w:szCs w:val="24"/>
        </w:rPr>
      </w:pPr>
      <w:r w:rsidRPr="00766033">
        <w:rPr>
          <w:rFonts w:ascii="Arial" w:hAnsi="Arial" w:cs="Arial"/>
          <w:b/>
          <w:sz w:val="24"/>
          <w:szCs w:val="24"/>
        </w:rPr>
        <w:t>Contact</w:t>
      </w:r>
      <w:r w:rsidR="00766033" w:rsidRPr="00766033">
        <w:rPr>
          <w:rFonts w:ascii="Arial" w:hAnsi="Arial" w:cs="Arial"/>
          <w:b/>
          <w:sz w:val="24"/>
          <w:szCs w:val="24"/>
        </w:rPr>
        <w:t xml:space="preserve">: </w:t>
      </w:r>
      <w:r w:rsidR="00766033" w:rsidRPr="007E19C9">
        <w:rPr>
          <w:rFonts w:ascii="Arial" w:hAnsi="Arial" w:cs="Arial"/>
          <w:sz w:val="24"/>
          <w:szCs w:val="24"/>
        </w:rPr>
        <w:t xml:space="preserve">Johanna Morgan, </w:t>
      </w:r>
      <w:r w:rsidR="00BF640A" w:rsidRPr="007E19C9">
        <w:rPr>
          <w:rFonts w:ascii="Arial" w:hAnsi="Arial" w:cs="Arial"/>
          <w:sz w:val="24"/>
          <w:szCs w:val="24"/>
        </w:rPr>
        <w:t>Divisional</w:t>
      </w:r>
      <w:r w:rsidR="00766033" w:rsidRPr="007E19C9">
        <w:rPr>
          <w:rFonts w:ascii="Arial" w:hAnsi="Arial" w:cs="Arial"/>
          <w:sz w:val="24"/>
          <w:szCs w:val="24"/>
        </w:rPr>
        <w:t xml:space="preserve"> Dire</w:t>
      </w:r>
      <w:r w:rsidR="007E19C9">
        <w:rPr>
          <w:rFonts w:ascii="Arial" w:hAnsi="Arial" w:cs="Arial"/>
          <w:sz w:val="24"/>
          <w:szCs w:val="24"/>
        </w:rPr>
        <w:t xml:space="preserve">ctor People Services Strategy, </w:t>
      </w:r>
      <w:hyperlink r:id="rId14" w:history="1">
        <w:r w:rsidR="007E19C9" w:rsidRPr="005C2FD0">
          <w:rPr>
            <w:rStyle w:val="Hyperlink"/>
            <w:rFonts w:ascii="Arial" w:hAnsi="Arial" w:cs="Arial"/>
            <w:sz w:val="24"/>
            <w:szCs w:val="24"/>
          </w:rPr>
          <w:t>johanna.morgan@harrow.gov.uk</w:t>
        </w:r>
      </w:hyperlink>
      <w:r w:rsidR="007E19C9">
        <w:rPr>
          <w:rFonts w:ascii="Arial" w:hAnsi="Arial" w:cs="Arial"/>
          <w:sz w:val="24"/>
          <w:szCs w:val="24"/>
        </w:rPr>
        <w:t xml:space="preserve"> </w:t>
      </w:r>
    </w:p>
    <w:p w14:paraId="466D2FF4" w14:textId="2B25CBAB" w:rsidR="00333FAA" w:rsidRPr="00766033" w:rsidRDefault="00333FAA" w:rsidP="00CC18AC">
      <w:pPr>
        <w:pStyle w:val="Infotext"/>
        <w:spacing w:after="240"/>
        <w:rPr>
          <w:rFonts w:ascii="Arial" w:hAnsi="Arial" w:cs="Arial"/>
          <w:b/>
          <w:sz w:val="24"/>
          <w:szCs w:val="24"/>
        </w:rPr>
      </w:pPr>
      <w:r w:rsidRPr="007E19C9">
        <w:rPr>
          <w:rFonts w:ascii="Arial" w:hAnsi="Arial" w:cs="Arial"/>
          <w:b/>
          <w:szCs w:val="24"/>
        </w:rPr>
        <w:t>Background Papers</w:t>
      </w:r>
      <w:r w:rsidRPr="00766033">
        <w:rPr>
          <w:rFonts w:ascii="Arial" w:hAnsi="Arial" w:cs="Arial"/>
          <w:b/>
          <w:sz w:val="24"/>
          <w:szCs w:val="24"/>
        </w:rPr>
        <w:t xml:space="preserve">: </w:t>
      </w:r>
      <w:r w:rsidR="005808FB" w:rsidRPr="00766033">
        <w:rPr>
          <w:rFonts w:ascii="Arial" w:hAnsi="Arial" w:cs="Arial"/>
          <w:b/>
          <w:sz w:val="24"/>
          <w:szCs w:val="24"/>
        </w:rPr>
        <w:t xml:space="preserve"> </w:t>
      </w:r>
      <w:r w:rsidR="00766033" w:rsidRPr="00766033">
        <w:rPr>
          <w:rFonts w:ascii="Arial" w:hAnsi="Arial" w:cs="Arial"/>
          <w:sz w:val="24"/>
          <w:szCs w:val="24"/>
        </w:rPr>
        <w:t>None</w:t>
      </w:r>
    </w:p>
    <w:p w14:paraId="655C1E4A" w14:textId="77777777" w:rsidR="00842757" w:rsidRPr="007E19C9" w:rsidRDefault="00842757" w:rsidP="00842757">
      <w:pPr>
        <w:pStyle w:val="Infotext"/>
        <w:spacing w:before="480"/>
        <w:rPr>
          <w:rFonts w:ascii="Arial" w:hAnsi="Arial" w:cs="Arial"/>
          <w:b/>
        </w:rPr>
      </w:pPr>
      <w:r w:rsidRPr="007E19C9">
        <w:rPr>
          <w:rFonts w:ascii="Arial" w:hAnsi="Arial" w:cs="Arial"/>
          <w:b/>
        </w:rPr>
        <w:t>Call-in waived by the Chair of Overview and Scrutiny Committee</w:t>
      </w:r>
    </w:p>
    <w:p w14:paraId="7DBA1D6C" w14:textId="346274EA" w:rsidR="00842757" w:rsidRPr="007E19C9" w:rsidRDefault="00766033" w:rsidP="00842757">
      <w:pPr>
        <w:pStyle w:val="Infotext"/>
        <w:spacing w:before="240"/>
        <w:rPr>
          <w:rFonts w:ascii="Arial" w:hAnsi="Arial" w:cs="Arial"/>
        </w:rPr>
      </w:pPr>
      <w:r w:rsidRPr="007E19C9">
        <w:rPr>
          <w:rFonts w:ascii="Arial" w:hAnsi="Arial" w:cs="Arial"/>
        </w:rPr>
        <w:t>No</w:t>
      </w:r>
    </w:p>
    <w:sectPr w:rsidR="00842757" w:rsidRPr="007E19C9" w:rsidSect="001614E0">
      <w:pgSz w:w="11909" w:h="16834" w:code="9"/>
      <w:pgMar w:top="720" w:right="1800" w:bottom="1440" w:left="180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8D004D" w14:textId="77777777" w:rsidR="005804C7" w:rsidRDefault="005804C7">
      <w:r>
        <w:separator/>
      </w:r>
    </w:p>
  </w:endnote>
  <w:endnote w:type="continuationSeparator" w:id="0">
    <w:p w14:paraId="28023BAF" w14:textId="77777777" w:rsidR="005804C7" w:rsidRDefault="00580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730083" w14:textId="77777777" w:rsidR="005804C7" w:rsidRDefault="005804C7">
      <w:r>
        <w:separator/>
      </w:r>
    </w:p>
  </w:footnote>
  <w:footnote w:type="continuationSeparator" w:id="0">
    <w:p w14:paraId="5754273D" w14:textId="77777777" w:rsidR="005804C7" w:rsidRDefault="005804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64178"/>
    <w:multiLevelType w:val="hybridMultilevel"/>
    <w:tmpl w:val="8F566E4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C624DA"/>
    <w:multiLevelType w:val="hybridMultilevel"/>
    <w:tmpl w:val="D9565FF0"/>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4A02E7"/>
    <w:multiLevelType w:val="hybridMultilevel"/>
    <w:tmpl w:val="D9565FF0"/>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347CD2"/>
    <w:multiLevelType w:val="hybridMultilevel"/>
    <w:tmpl w:val="A66052A2"/>
    <w:lvl w:ilvl="0" w:tplc="0809000F">
      <w:start w:val="1"/>
      <w:numFmt w:val="decimal"/>
      <w:lvlText w:val="%1."/>
      <w:lvlJc w:val="left"/>
      <w:pPr>
        <w:ind w:left="2705" w:hanging="360"/>
      </w:pPr>
    </w:lvl>
    <w:lvl w:ilvl="1" w:tplc="08090019" w:tentative="1">
      <w:start w:val="1"/>
      <w:numFmt w:val="lowerLetter"/>
      <w:lvlText w:val="%2."/>
      <w:lvlJc w:val="left"/>
      <w:pPr>
        <w:ind w:left="3425" w:hanging="360"/>
      </w:pPr>
    </w:lvl>
    <w:lvl w:ilvl="2" w:tplc="0809001B" w:tentative="1">
      <w:start w:val="1"/>
      <w:numFmt w:val="lowerRoman"/>
      <w:lvlText w:val="%3."/>
      <w:lvlJc w:val="right"/>
      <w:pPr>
        <w:ind w:left="4145" w:hanging="180"/>
      </w:pPr>
    </w:lvl>
    <w:lvl w:ilvl="3" w:tplc="0809000F" w:tentative="1">
      <w:start w:val="1"/>
      <w:numFmt w:val="decimal"/>
      <w:lvlText w:val="%4."/>
      <w:lvlJc w:val="left"/>
      <w:pPr>
        <w:ind w:left="4865" w:hanging="360"/>
      </w:pPr>
    </w:lvl>
    <w:lvl w:ilvl="4" w:tplc="08090019" w:tentative="1">
      <w:start w:val="1"/>
      <w:numFmt w:val="lowerLetter"/>
      <w:lvlText w:val="%5."/>
      <w:lvlJc w:val="left"/>
      <w:pPr>
        <w:ind w:left="5585" w:hanging="360"/>
      </w:pPr>
    </w:lvl>
    <w:lvl w:ilvl="5" w:tplc="0809001B" w:tentative="1">
      <w:start w:val="1"/>
      <w:numFmt w:val="lowerRoman"/>
      <w:lvlText w:val="%6."/>
      <w:lvlJc w:val="right"/>
      <w:pPr>
        <w:ind w:left="6305" w:hanging="180"/>
      </w:pPr>
    </w:lvl>
    <w:lvl w:ilvl="6" w:tplc="0809000F" w:tentative="1">
      <w:start w:val="1"/>
      <w:numFmt w:val="decimal"/>
      <w:lvlText w:val="%7."/>
      <w:lvlJc w:val="left"/>
      <w:pPr>
        <w:ind w:left="7025" w:hanging="360"/>
      </w:pPr>
    </w:lvl>
    <w:lvl w:ilvl="7" w:tplc="08090019" w:tentative="1">
      <w:start w:val="1"/>
      <w:numFmt w:val="lowerLetter"/>
      <w:lvlText w:val="%8."/>
      <w:lvlJc w:val="left"/>
      <w:pPr>
        <w:ind w:left="7745" w:hanging="360"/>
      </w:pPr>
    </w:lvl>
    <w:lvl w:ilvl="8" w:tplc="0809001B" w:tentative="1">
      <w:start w:val="1"/>
      <w:numFmt w:val="lowerRoman"/>
      <w:lvlText w:val="%9."/>
      <w:lvlJc w:val="right"/>
      <w:pPr>
        <w:ind w:left="8465" w:hanging="180"/>
      </w:pPr>
    </w:lvl>
  </w:abstractNum>
  <w:abstractNum w:abstractNumId="4">
    <w:nsid w:val="0BB25A80"/>
    <w:multiLevelType w:val="hybridMultilevel"/>
    <w:tmpl w:val="43848348"/>
    <w:lvl w:ilvl="0" w:tplc="C642788E">
      <w:start w:val="1"/>
      <w:numFmt w:val="bullet"/>
      <w:lvlText w:val="•"/>
      <w:lvlJc w:val="left"/>
      <w:pPr>
        <w:tabs>
          <w:tab w:val="num" w:pos="720"/>
        </w:tabs>
        <w:ind w:left="720" w:hanging="360"/>
      </w:pPr>
      <w:rPr>
        <w:rFonts w:ascii="Times New Roman" w:hAnsi="Times New Roman" w:hint="default"/>
      </w:rPr>
    </w:lvl>
    <w:lvl w:ilvl="1" w:tplc="752ED05E" w:tentative="1">
      <w:start w:val="1"/>
      <w:numFmt w:val="bullet"/>
      <w:lvlText w:val="•"/>
      <w:lvlJc w:val="left"/>
      <w:pPr>
        <w:tabs>
          <w:tab w:val="num" w:pos="1440"/>
        </w:tabs>
        <w:ind w:left="1440" w:hanging="360"/>
      </w:pPr>
      <w:rPr>
        <w:rFonts w:ascii="Times New Roman" w:hAnsi="Times New Roman" w:hint="default"/>
      </w:rPr>
    </w:lvl>
    <w:lvl w:ilvl="2" w:tplc="2FDA47A8" w:tentative="1">
      <w:start w:val="1"/>
      <w:numFmt w:val="bullet"/>
      <w:lvlText w:val="•"/>
      <w:lvlJc w:val="left"/>
      <w:pPr>
        <w:tabs>
          <w:tab w:val="num" w:pos="2160"/>
        </w:tabs>
        <w:ind w:left="2160" w:hanging="360"/>
      </w:pPr>
      <w:rPr>
        <w:rFonts w:ascii="Times New Roman" w:hAnsi="Times New Roman" w:hint="default"/>
      </w:rPr>
    </w:lvl>
    <w:lvl w:ilvl="3" w:tplc="836A0B9E" w:tentative="1">
      <w:start w:val="1"/>
      <w:numFmt w:val="bullet"/>
      <w:lvlText w:val="•"/>
      <w:lvlJc w:val="left"/>
      <w:pPr>
        <w:tabs>
          <w:tab w:val="num" w:pos="2880"/>
        </w:tabs>
        <w:ind w:left="2880" w:hanging="360"/>
      </w:pPr>
      <w:rPr>
        <w:rFonts w:ascii="Times New Roman" w:hAnsi="Times New Roman" w:hint="default"/>
      </w:rPr>
    </w:lvl>
    <w:lvl w:ilvl="4" w:tplc="0EDC52D6" w:tentative="1">
      <w:start w:val="1"/>
      <w:numFmt w:val="bullet"/>
      <w:lvlText w:val="•"/>
      <w:lvlJc w:val="left"/>
      <w:pPr>
        <w:tabs>
          <w:tab w:val="num" w:pos="3600"/>
        </w:tabs>
        <w:ind w:left="3600" w:hanging="360"/>
      </w:pPr>
      <w:rPr>
        <w:rFonts w:ascii="Times New Roman" w:hAnsi="Times New Roman" w:hint="default"/>
      </w:rPr>
    </w:lvl>
    <w:lvl w:ilvl="5" w:tplc="5160582E" w:tentative="1">
      <w:start w:val="1"/>
      <w:numFmt w:val="bullet"/>
      <w:lvlText w:val="•"/>
      <w:lvlJc w:val="left"/>
      <w:pPr>
        <w:tabs>
          <w:tab w:val="num" w:pos="4320"/>
        </w:tabs>
        <w:ind w:left="4320" w:hanging="360"/>
      </w:pPr>
      <w:rPr>
        <w:rFonts w:ascii="Times New Roman" w:hAnsi="Times New Roman" w:hint="default"/>
      </w:rPr>
    </w:lvl>
    <w:lvl w:ilvl="6" w:tplc="36D87FA2" w:tentative="1">
      <w:start w:val="1"/>
      <w:numFmt w:val="bullet"/>
      <w:lvlText w:val="•"/>
      <w:lvlJc w:val="left"/>
      <w:pPr>
        <w:tabs>
          <w:tab w:val="num" w:pos="5040"/>
        </w:tabs>
        <w:ind w:left="5040" w:hanging="360"/>
      </w:pPr>
      <w:rPr>
        <w:rFonts w:ascii="Times New Roman" w:hAnsi="Times New Roman" w:hint="default"/>
      </w:rPr>
    </w:lvl>
    <w:lvl w:ilvl="7" w:tplc="E04C8586" w:tentative="1">
      <w:start w:val="1"/>
      <w:numFmt w:val="bullet"/>
      <w:lvlText w:val="•"/>
      <w:lvlJc w:val="left"/>
      <w:pPr>
        <w:tabs>
          <w:tab w:val="num" w:pos="5760"/>
        </w:tabs>
        <w:ind w:left="5760" w:hanging="360"/>
      </w:pPr>
      <w:rPr>
        <w:rFonts w:ascii="Times New Roman" w:hAnsi="Times New Roman" w:hint="default"/>
      </w:rPr>
    </w:lvl>
    <w:lvl w:ilvl="8" w:tplc="F58CBC92" w:tentative="1">
      <w:start w:val="1"/>
      <w:numFmt w:val="bullet"/>
      <w:lvlText w:val="•"/>
      <w:lvlJc w:val="left"/>
      <w:pPr>
        <w:tabs>
          <w:tab w:val="num" w:pos="6480"/>
        </w:tabs>
        <w:ind w:left="6480" w:hanging="360"/>
      </w:pPr>
      <w:rPr>
        <w:rFonts w:ascii="Times New Roman" w:hAnsi="Times New Roman" w:hint="default"/>
      </w:rPr>
    </w:lvl>
  </w:abstractNum>
  <w:abstractNum w:abstractNumId="5">
    <w:nsid w:val="0C8630CA"/>
    <w:multiLevelType w:val="hybridMultilevel"/>
    <w:tmpl w:val="E04EABD8"/>
    <w:lvl w:ilvl="0" w:tplc="17987A5E">
      <w:start w:val="1"/>
      <w:numFmt w:val="decimal"/>
      <w:lvlText w:val="Recommendation %1."/>
      <w:lvlJc w:val="left"/>
      <w:pPr>
        <w:ind w:left="3621" w:hanging="360"/>
      </w:pPr>
      <w:rPr>
        <w:rFonts w:hint="default"/>
        <w:b/>
        <w:bCs/>
      </w:rPr>
    </w:lvl>
    <w:lvl w:ilvl="1" w:tplc="08090019" w:tentative="1">
      <w:start w:val="1"/>
      <w:numFmt w:val="lowerLetter"/>
      <w:lvlText w:val="%2."/>
      <w:lvlJc w:val="left"/>
      <w:pPr>
        <w:ind w:left="196" w:hanging="360"/>
      </w:pPr>
    </w:lvl>
    <w:lvl w:ilvl="2" w:tplc="0809001B" w:tentative="1">
      <w:start w:val="1"/>
      <w:numFmt w:val="lowerRoman"/>
      <w:lvlText w:val="%3."/>
      <w:lvlJc w:val="right"/>
      <w:pPr>
        <w:ind w:left="916" w:hanging="180"/>
      </w:pPr>
    </w:lvl>
    <w:lvl w:ilvl="3" w:tplc="0809000F" w:tentative="1">
      <w:start w:val="1"/>
      <w:numFmt w:val="decimal"/>
      <w:lvlText w:val="%4."/>
      <w:lvlJc w:val="left"/>
      <w:pPr>
        <w:ind w:left="1636" w:hanging="360"/>
      </w:pPr>
    </w:lvl>
    <w:lvl w:ilvl="4" w:tplc="08090019" w:tentative="1">
      <w:start w:val="1"/>
      <w:numFmt w:val="lowerLetter"/>
      <w:lvlText w:val="%5."/>
      <w:lvlJc w:val="left"/>
      <w:pPr>
        <w:ind w:left="2356" w:hanging="360"/>
      </w:pPr>
    </w:lvl>
    <w:lvl w:ilvl="5" w:tplc="0809001B" w:tentative="1">
      <w:start w:val="1"/>
      <w:numFmt w:val="lowerRoman"/>
      <w:lvlText w:val="%6."/>
      <w:lvlJc w:val="right"/>
      <w:pPr>
        <w:ind w:left="3076" w:hanging="180"/>
      </w:pPr>
    </w:lvl>
    <w:lvl w:ilvl="6" w:tplc="0809000F" w:tentative="1">
      <w:start w:val="1"/>
      <w:numFmt w:val="decimal"/>
      <w:lvlText w:val="%7."/>
      <w:lvlJc w:val="left"/>
      <w:pPr>
        <w:ind w:left="3796" w:hanging="360"/>
      </w:pPr>
    </w:lvl>
    <w:lvl w:ilvl="7" w:tplc="08090019" w:tentative="1">
      <w:start w:val="1"/>
      <w:numFmt w:val="lowerLetter"/>
      <w:lvlText w:val="%8."/>
      <w:lvlJc w:val="left"/>
      <w:pPr>
        <w:ind w:left="4516" w:hanging="360"/>
      </w:pPr>
    </w:lvl>
    <w:lvl w:ilvl="8" w:tplc="0809001B" w:tentative="1">
      <w:start w:val="1"/>
      <w:numFmt w:val="lowerRoman"/>
      <w:lvlText w:val="%9."/>
      <w:lvlJc w:val="right"/>
      <w:pPr>
        <w:ind w:left="5236" w:hanging="180"/>
      </w:pPr>
    </w:lvl>
  </w:abstractNum>
  <w:abstractNum w:abstractNumId="6">
    <w:nsid w:val="0C997222"/>
    <w:multiLevelType w:val="hybridMultilevel"/>
    <w:tmpl w:val="CBD2BE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0FA154F6"/>
    <w:multiLevelType w:val="hybridMultilevel"/>
    <w:tmpl w:val="7E96D332"/>
    <w:lvl w:ilvl="0" w:tplc="08090001">
      <w:start w:val="1"/>
      <w:numFmt w:val="bullet"/>
      <w:lvlText w:val=""/>
      <w:lvlJc w:val="left"/>
      <w:pPr>
        <w:ind w:left="1146" w:hanging="360"/>
      </w:pPr>
      <w:rPr>
        <w:rFonts w:ascii="Symbol" w:hAnsi="Symbol" w:hint="default"/>
      </w:rPr>
    </w:lvl>
    <w:lvl w:ilvl="1" w:tplc="E3968D24">
      <w:numFmt w:val="bullet"/>
      <w:lvlText w:val="•"/>
      <w:lvlJc w:val="left"/>
      <w:pPr>
        <w:ind w:left="1866" w:hanging="360"/>
      </w:pPr>
      <w:rPr>
        <w:rFonts w:ascii="Calibri" w:eastAsia="Times New Roman" w:hAnsi="Calibri" w:cs="Calibri"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4554265"/>
    <w:multiLevelType w:val="hybridMultilevel"/>
    <w:tmpl w:val="D9565FF0"/>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5EA5787"/>
    <w:multiLevelType w:val="hybridMultilevel"/>
    <w:tmpl w:val="831A2660"/>
    <w:lvl w:ilvl="0" w:tplc="0809000F">
      <w:start w:val="1"/>
      <w:numFmt w:val="decimal"/>
      <w:lvlText w:val="%1."/>
      <w:lvlJc w:val="left"/>
      <w:pPr>
        <w:ind w:left="2705" w:hanging="360"/>
      </w:pPr>
    </w:lvl>
    <w:lvl w:ilvl="1" w:tplc="08090019">
      <w:start w:val="1"/>
      <w:numFmt w:val="lowerLetter"/>
      <w:lvlText w:val="%2."/>
      <w:lvlJc w:val="left"/>
      <w:pPr>
        <w:ind w:left="3425" w:hanging="360"/>
      </w:pPr>
    </w:lvl>
    <w:lvl w:ilvl="2" w:tplc="0809001B">
      <w:start w:val="1"/>
      <w:numFmt w:val="lowerRoman"/>
      <w:lvlText w:val="%3."/>
      <w:lvlJc w:val="right"/>
      <w:pPr>
        <w:ind w:left="4145" w:hanging="180"/>
      </w:pPr>
    </w:lvl>
    <w:lvl w:ilvl="3" w:tplc="0809000F">
      <w:start w:val="1"/>
      <w:numFmt w:val="decimal"/>
      <w:lvlText w:val="%4."/>
      <w:lvlJc w:val="left"/>
      <w:pPr>
        <w:ind w:left="360" w:hanging="360"/>
      </w:pPr>
    </w:lvl>
    <w:lvl w:ilvl="4" w:tplc="08090019">
      <w:start w:val="1"/>
      <w:numFmt w:val="lowerLetter"/>
      <w:lvlText w:val="%5."/>
      <w:lvlJc w:val="left"/>
      <w:pPr>
        <w:ind w:left="5585" w:hanging="360"/>
      </w:pPr>
    </w:lvl>
    <w:lvl w:ilvl="5" w:tplc="0809001B" w:tentative="1">
      <w:start w:val="1"/>
      <w:numFmt w:val="lowerRoman"/>
      <w:lvlText w:val="%6."/>
      <w:lvlJc w:val="right"/>
      <w:pPr>
        <w:ind w:left="6305" w:hanging="180"/>
      </w:pPr>
    </w:lvl>
    <w:lvl w:ilvl="6" w:tplc="0809000F" w:tentative="1">
      <w:start w:val="1"/>
      <w:numFmt w:val="decimal"/>
      <w:lvlText w:val="%7."/>
      <w:lvlJc w:val="left"/>
      <w:pPr>
        <w:ind w:left="7025" w:hanging="360"/>
      </w:pPr>
    </w:lvl>
    <w:lvl w:ilvl="7" w:tplc="08090019" w:tentative="1">
      <w:start w:val="1"/>
      <w:numFmt w:val="lowerLetter"/>
      <w:lvlText w:val="%8."/>
      <w:lvlJc w:val="left"/>
      <w:pPr>
        <w:ind w:left="7745" w:hanging="360"/>
      </w:pPr>
    </w:lvl>
    <w:lvl w:ilvl="8" w:tplc="0809001B" w:tentative="1">
      <w:start w:val="1"/>
      <w:numFmt w:val="lowerRoman"/>
      <w:lvlText w:val="%9."/>
      <w:lvlJc w:val="right"/>
      <w:pPr>
        <w:ind w:left="8465" w:hanging="180"/>
      </w:pPr>
    </w:lvl>
  </w:abstractNum>
  <w:abstractNum w:abstractNumId="11">
    <w:nsid w:val="16CD7165"/>
    <w:multiLevelType w:val="hybridMultilevel"/>
    <w:tmpl w:val="B37E7CEA"/>
    <w:lvl w:ilvl="0" w:tplc="29203C72">
      <w:start w:val="1"/>
      <w:numFmt w:val="lowerLetter"/>
      <w:lvlText w:val="%1."/>
      <w:lvlJc w:val="left"/>
      <w:pPr>
        <w:tabs>
          <w:tab w:val="num" w:pos="720"/>
        </w:tabs>
        <w:ind w:left="720" w:hanging="720"/>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1B925C53"/>
    <w:multiLevelType w:val="hybridMultilevel"/>
    <w:tmpl w:val="E04EABD8"/>
    <w:lvl w:ilvl="0" w:tplc="17987A5E">
      <w:start w:val="1"/>
      <w:numFmt w:val="decimal"/>
      <w:lvlText w:val="Recommendation %1."/>
      <w:lvlJc w:val="left"/>
      <w:pPr>
        <w:ind w:left="3621" w:hanging="360"/>
      </w:pPr>
      <w:rPr>
        <w:rFonts w:hint="default"/>
        <w:b/>
        <w:bCs/>
      </w:rPr>
    </w:lvl>
    <w:lvl w:ilvl="1" w:tplc="08090019" w:tentative="1">
      <w:start w:val="1"/>
      <w:numFmt w:val="lowerLetter"/>
      <w:lvlText w:val="%2."/>
      <w:lvlJc w:val="left"/>
      <w:pPr>
        <w:ind w:left="196" w:hanging="360"/>
      </w:pPr>
    </w:lvl>
    <w:lvl w:ilvl="2" w:tplc="0809001B" w:tentative="1">
      <w:start w:val="1"/>
      <w:numFmt w:val="lowerRoman"/>
      <w:lvlText w:val="%3."/>
      <w:lvlJc w:val="right"/>
      <w:pPr>
        <w:ind w:left="916" w:hanging="180"/>
      </w:pPr>
    </w:lvl>
    <w:lvl w:ilvl="3" w:tplc="0809000F" w:tentative="1">
      <w:start w:val="1"/>
      <w:numFmt w:val="decimal"/>
      <w:lvlText w:val="%4."/>
      <w:lvlJc w:val="left"/>
      <w:pPr>
        <w:ind w:left="1636" w:hanging="360"/>
      </w:pPr>
    </w:lvl>
    <w:lvl w:ilvl="4" w:tplc="08090019" w:tentative="1">
      <w:start w:val="1"/>
      <w:numFmt w:val="lowerLetter"/>
      <w:lvlText w:val="%5."/>
      <w:lvlJc w:val="left"/>
      <w:pPr>
        <w:ind w:left="2356" w:hanging="360"/>
      </w:pPr>
    </w:lvl>
    <w:lvl w:ilvl="5" w:tplc="0809001B" w:tentative="1">
      <w:start w:val="1"/>
      <w:numFmt w:val="lowerRoman"/>
      <w:lvlText w:val="%6."/>
      <w:lvlJc w:val="right"/>
      <w:pPr>
        <w:ind w:left="3076" w:hanging="180"/>
      </w:pPr>
    </w:lvl>
    <w:lvl w:ilvl="6" w:tplc="0809000F" w:tentative="1">
      <w:start w:val="1"/>
      <w:numFmt w:val="decimal"/>
      <w:lvlText w:val="%7."/>
      <w:lvlJc w:val="left"/>
      <w:pPr>
        <w:ind w:left="3796" w:hanging="360"/>
      </w:pPr>
    </w:lvl>
    <w:lvl w:ilvl="7" w:tplc="08090019" w:tentative="1">
      <w:start w:val="1"/>
      <w:numFmt w:val="lowerLetter"/>
      <w:lvlText w:val="%8."/>
      <w:lvlJc w:val="left"/>
      <w:pPr>
        <w:ind w:left="4516" w:hanging="360"/>
      </w:pPr>
    </w:lvl>
    <w:lvl w:ilvl="8" w:tplc="0809001B" w:tentative="1">
      <w:start w:val="1"/>
      <w:numFmt w:val="lowerRoman"/>
      <w:lvlText w:val="%9."/>
      <w:lvlJc w:val="right"/>
      <w:pPr>
        <w:ind w:left="5236" w:hanging="180"/>
      </w:pPr>
    </w:lvl>
  </w:abstractNum>
  <w:abstractNum w:abstractNumId="13">
    <w:nsid w:val="1FEA7F80"/>
    <w:multiLevelType w:val="hybridMultilevel"/>
    <w:tmpl w:val="39748EEA"/>
    <w:lvl w:ilvl="0" w:tplc="11B48004">
      <w:start w:val="1"/>
      <w:numFmt w:val="bullet"/>
      <w:lvlText w:val="•"/>
      <w:lvlJc w:val="left"/>
      <w:pPr>
        <w:tabs>
          <w:tab w:val="num" w:pos="720"/>
        </w:tabs>
        <w:ind w:left="720" w:hanging="360"/>
      </w:pPr>
      <w:rPr>
        <w:rFonts w:ascii="Times New Roman" w:hAnsi="Times New Roman" w:hint="default"/>
      </w:rPr>
    </w:lvl>
    <w:lvl w:ilvl="1" w:tplc="8C062A4A" w:tentative="1">
      <w:start w:val="1"/>
      <w:numFmt w:val="bullet"/>
      <w:lvlText w:val="•"/>
      <w:lvlJc w:val="left"/>
      <w:pPr>
        <w:tabs>
          <w:tab w:val="num" w:pos="1440"/>
        </w:tabs>
        <w:ind w:left="1440" w:hanging="360"/>
      </w:pPr>
      <w:rPr>
        <w:rFonts w:ascii="Times New Roman" w:hAnsi="Times New Roman" w:hint="default"/>
      </w:rPr>
    </w:lvl>
    <w:lvl w:ilvl="2" w:tplc="AE5ED3A0" w:tentative="1">
      <w:start w:val="1"/>
      <w:numFmt w:val="bullet"/>
      <w:lvlText w:val="•"/>
      <w:lvlJc w:val="left"/>
      <w:pPr>
        <w:tabs>
          <w:tab w:val="num" w:pos="2160"/>
        </w:tabs>
        <w:ind w:left="2160" w:hanging="360"/>
      </w:pPr>
      <w:rPr>
        <w:rFonts w:ascii="Times New Roman" w:hAnsi="Times New Roman" w:hint="default"/>
      </w:rPr>
    </w:lvl>
    <w:lvl w:ilvl="3" w:tplc="3D925A7A" w:tentative="1">
      <w:start w:val="1"/>
      <w:numFmt w:val="bullet"/>
      <w:lvlText w:val="•"/>
      <w:lvlJc w:val="left"/>
      <w:pPr>
        <w:tabs>
          <w:tab w:val="num" w:pos="2880"/>
        </w:tabs>
        <w:ind w:left="2880" w:hanging="360"/>
      </w:pPr>
      <w:rPr>
        <w:rFonts w:ascii="Times New Roman" w:hAnsi="Times New Roman" w:hint="default"/>
      </w:rPr>
    </w:lvl>
    <w:lvl w:ilvl="4" w:tplc="85522706" w:tentative="1">
      <w:start w:val="1"/>
      <w:numFmt w:val="bullet"/>
      <w:lvlText w:val="•"/>
      <w:lvlJc w:val="left"/>
      <w:pPr>
        <w:tabs>
          <w:tab w:val="num" w:pos="3600"/>
        </w:tabs>
        <w:ind w:left="3600" w:hanging="360"/>
      </w:pPr>
      <w:rPr>
        <w:rFonts w:ascii="Times New Roman" w:hAnsi="Times New Roman" w:hint="default"/>
      </w:rPr>
    </w:lvl>
    <w:lvl w:ilvl="5" w:tplc="79D8CCD8" w:tentative="1">
      <w:start w:val="1"/>
      <w:numFmt w:val="bullet"/>
      <w:lvlText w:val="•"/>
      <w:lvlJc w:val="left"/>
      <w:pPr>
        <w:tabs>
          <w:tab w:val="num" w:pos="4320"/>
        </w:tabs>
        <w:ind w:left="4320" w:hanging="360"/>
      </w:pPr>
      <w:rPr>
        <w:rFonts w:ascii="Times New Roman" w:hAnsi="Times New Roman" w:hint="default"/>
      </w:rPr>
    </w:lvl>
    <w:lvl w:ilvl="6" w:tplc="29FE584E" w:tentative="1">
      <w:start w:val="1"/>
      <w:numFmt w:val="bullet"/>
      <w:lvlText w:val="•"/>
      <w:lvlJc w:val="left"/>
      <w:pPr>
        <w:tabs>
          <w:tab w:val="num" w:pos="5040"/>
        </w:tabs>
        <w:ind w:left="5040" w:hanging="360"/>
      </w:pPr>
      <w:rPr>
        <w:rFonts w:ascii="Times New Roman" w:hAnsi="Times New Roman" w:hint="default"/>
      </w:rPr>
    </w:lvl>
    <w:lvl w:ilvl="7" w:tplc="2F983D70" w:tentative="1">
      <w:start w:val="1"/>
      <w:numFmt w:val="bullet"/>
      <w:lvlText w:val="•"/>
      <w:lvlJc w:val="left"/>
      <w:pPr>
        <w:tabs>
          <w:tab w:val="num" w:pos="5760"/>
        </w:tabs>
        <w:ind w:left="5760" w:hanging="360"/>
      </w:pPr>
      <w:rPr>
        <w:rFonts w:ascii="Times New Roman" w:hAnsi="Times New Roman" w:hint="default"/>
      </w:rPr>
    </w:lvl>
    <w:lvl w:ilvl="8" w:tplc="548E39E8" w:tentative="1">
      <w:start w:val="1"/>
      <w:numFmt w:val="bullet"/>
      <w:lvlText w:val="•"/>
      <w:lvlJc w:val="left"/>
      <w:pPr>
        <w:tabs>
          <w:tab w:val="num" w:pos="6480"/>
        </w:tabs>
        <w:ind w:left="6480" w:hanging="360"/>
      </w:pPr>
      <w:rPr>
        <w:rFonts w:ascii="Times New Roman" w:hAnsi="Times New Roman" w:hint="default"/>
      </w:rPr>
    </w:lvl>
  </w:abstractNum>
  <w:abstractNum w:abstractNumId="14">
    <w:nsid w:val="1FFA636F"/>
    <w:multiLevelType w:val="hybridMultilevel"/>
    <w:tmpl w:val="DF30EC06"/>
    <w:lvl w:ilvl="0" w:tplc="4A48011E">
      <w:start w:val="1"/>
      <w:numFmt w:val="bullet"/>
      <w:lvlText w:val="•"/>
      <w:lvlJc w:val="left"/>
      <w:pPr>
        <w:tabs>
          <w:tab w:val="num" w:pos="720"/>
        </w:tabs>
        <w:ind w:left="720" w:hanging="360"/>
      </w:pPr>
      <w:rPr>
        <w:rFonts w:ascii="Times New Roman" w:hAnsi="Times New Roman" w:hint="default"/>
      </w:rPr>
    </w:lvl>
    <w:lvl w:ilvl="1" w:tplc="47561C76" w:tentative="1">
      <w:start w:val="1"/>
      <w:numFmt w:val="bullet"/>
      <w:lvlText w:val="•"/>
      <w:lvlJc w:val="left"/>
      <w:pPr>
        <w:tabs>
          <w:tab w:val="num" w:pos="1440"/>
        </w:tabs>
        <w:ind w:left="1440" w:hanging="360"/>
      </w:pPr>
      <w:rPr>
        <w:rFonts w:ascii="Times New Roman" w:hAnsi="Times New Roman" w:hint="default"/>
      </w:rPr>
    </w:lvl>
    <w:lvl w:ilvl="2" w:tplc="3F6A24EE" w:tentative="1">
      <w:start w:val="1"/>
      <w:numFmt w:val="bullet"/>
      <w:lvlText w:val="•"/>
      <w:lvlJc w:val="left"/>
      <w:pPr>
        <w:tabs>
          <w:tab w:val="num" w:pos="2160"/>
        </w:tabs>
        <w:ind w:left="2160" w:hanging="360"/>
      </w:pPr>
      <w:rPr>
        <w:rFonts w:ascii="Times New Roman" w:hAnsi="Times New Roman" w:hint="default"/>
      </w:rPr>
    </w:lvl>
    <w:lvl w:ilvl="3" w:tplc="0DC6D9DA" w:tentative="1">
      <w:start w:val="1"/>
      <w:numFmt w:val="bullet"/>
      <w:lvlText w:val="•"/>
      <w:lvlJc w:val="left"/>
      <w:pPr>
        <w:tabs>
          <w:tab w:val="num" w:pos="2880"/>
        </w:tabs>
        <w:ind w:left="2880" w:hanging="360"/>
      </w:pPr>
      <w:rPr>
        <w:rFonts w:ascii="Times New Roman" w:hAnsi="Times New Roman" w:hint="default"/>
      </w:rPr>
    </w:lvl>
    <w:lvl w:ilvl="4" w:tplc="1DE2B956" w:tentative="1">
      <w:start w:val="1"/>
      <w:numFmt w:val="bullet"/>
      <w:lvlText w:val="•"/>
      <w:lvlJc w:val="left"/>
      <w:pPr>
        <w:tabs>
          <w:tab w:val="num" w:pos="3600"/>
        </w:tabs>
        <w:ind w:left="3600" w:hanging="360"/>
      </w:pPr>
      <w:rPr>
        <w:rFonts w:ascii="Times New Roman" w:hAnsi="Times New Roman" w:hint="default"/>
      </w:rPr>
    </w:lvl>
    <w:lvl w:ilvl="5" w:tplc="AA12E36C" w:tentative="1">
      <w:start w:val="1"/>
      <w:numFmt w:val="bullet"/>
      <w:lvlText w:val="•"/>
      <w:lvlJc w:val="left"/>
      <w:pPr>
        <w:tabs>
          <w:tab w:val="num" w:pos="4320"/>
        </w:tabs>
        <w:ind w:left="4320" w:hanging="360"/>
      </w:pPr>
      <w:rPr>
        <w:rFonts w:ascii="Times New Roman" w:hAnsi="Times New Roman" w:hint="default"/>
      </w:rPr>
    </w:lvl>
    <w:lvl w:ilvl="6" w:tplc="53345A3A" w:tentative="1">
      <w:start w:val="1"/>
      <w:numFmt w:val="bullet"/>
      <w:lvlText w:val="•"/>
      <w:lvlJc w:val="left"/>
      <w:pPr>
        <w:tabs>
          <w:tab w:val="num" w:pos="5040"/>
        </w:tabs>
        <w:ind w:left="5040" w:hanging="360"/>
      </w:pPr>
      <w:rPr>
        <w:rFonts w:ascii="Times New Roman" w:hAnsi="Times New Roman" w:hint="default"/>
      </w:rPr>
    </w:lvl>
    <w:lvl w:ilvl="7" w:tplc="FFE45C52" w:tentative="1">
      <w:start w:val="1"/>
      <w:numFmt w:val="bullet"/>
      <w:lvlText w:val="•"/>
      <w:lvlJc w:val="left"/>
      <w:pPr>
        <w:tabs>
          <w:tab w:val="num" w:pos="5760"/>
        </w:tabs>
        <w:ind w:left="5760" w:hanging="360"/>
      </w:pPr>
      <w:rPr>
        <w:rFonts w:ascii="Times New Roman" w:hAnsi="Times New Roman" w:hint="default"/>
      </w:rPr>
    </w:lvl>
    <w:lvl w:ilvl="8" w:tplc="2E18CEAE" w:tentative="1">
      <w:start w:val="1"/>
      <w:numFmt w:val="bullet"/>
      <w:lvlText w:val="•"/>
      <w:lvlJc w:val="left"/>
      <w:pPr>
        <w:tabs>
          <w:tab w:val="num" w:pos="6480"/>
        </w:tabs>
        <w:ind w:left="6480" w:hanging="360"/>
      </w:pPr>
      <w:rPr>
        <w:rFonts w:ascii="Times New Roman" w:hAnsi="Times New Roman" w:hint="default"/>
      </w:rPr>
    </w:lvl>
  </w:abstractNum>
  <w:abstractNum w:abstractNumId="15">
    <w:nsid w:val="235E7326"/>
    <w:multiLevelType w:val="hybridMultilevel"/>
    <w:tmpl w:val="7A129E00"/>
    <w:lvl w:ilvl="0" w:tplc="0809000F">
      <w:start w:val="1"/>
      <w:numFmt w:val="decimal"/>
      <w:lvlText w:val="%1."/>
      <w:lvlJc w:val="left"/>
      <w:pPr>
        <w:ind w:left="2705" w:hanging="360"/>
      </w:pPr>
    </w:lvl>
    <w:lvl w:ilvl="1" w:tplc="08090019" w:tentative="1">
      <w:start w:val="1"/>
      <w:numFmt w:val="lowerLetter"/>
      <w:lvlText w:val="%2."/>
      <w:lvlJc w:val="left"/>
      <w:pPr>
        <w:ind w:left="3425" w:hanging="360"/>
      </w:pPr>
    </w:lvl>
    <w:lvl w:ilvl="2" w:tplc="0809001B" w:tentative="1">
      <w:start w:val="1"/>
      <w:numFmt w:val="lowerRoman"/>
      <w:lvlText w:val="%3."/>
      <w:lvlJc w:val="right"/>
      <w:pPr>
        <w:ind w:left="4145" w:hanging="180"/>
      </w:pPr>
    </w:lvl>
    <w:lvl w:ilvl="3" w:tplc="08090001">
      <w:start w:val="1"/>
      <w:numFmt w:val="bullet"/>
      <w:lvlText w:val=""/>
      <w:lvlJc w:val="left"/>
      <w:pPr>
        <w:ind w:left="4865" w:hanging="360"/>
      </w:pPr>
      <w:rPr>
        <w:rFonts w:ascii="Symbol" w:hAnsi="Symbol" w:hint="default"/>
      </w:rPr>
    </w:lvl>
    <w:lvl w:ilvl="4" w:tplc="08090019">
      <w:start w:val="1"/>
      <w:numFmt w:val="lowerLetter"/>
      <w:lvlText w:val="%5."/>
      <w:lvlJc w:val="left"/>
      <w:pPr>
        <w:ind w:left="5585" w:hanging="360"/>
      </w:pPr>
    </w:lvl>
    <w:lvl w:ilvl="5" w:tplc="0809001B" w:tentative="1">
      <w:start w:val="1"/>
      <w:numFmt w:val="lowerRoman"/>
      <w:lvlText w:val="%6."/>
      <w:lvlJc w:val="right"/>
      <w:pPr>
        <w:ind w:left="6305" w:hanging="180"/>
      </w:pPr>
    </w:lvl>
    <w:lvl w:ilvl="6" w:tplc="0809000F" w:tentative="1">
      <w:start w:val="1"/>
      <w:numFmt w:val="decimal"/>
      <w:lvlText w:val="%7."/>
      <w:lvlJc w:val="left"/>
      <w:pPr>
        <w:ind w:left="7025" w:hanging="360"/>
      </w:pPr>
    </w:lvl>
    <w:lvl w:ilvl="7" w:tplc="08090019" w:tentative="1">
      <w:start w:val="1"/>
      <w:numFmt w:val="lowerLetter"/>
      <w:lvlText w:val="%8."/>
      <w:lvlJc w:val="left"/>
      <w:pPr>
        <w:ind w:left="7745" w:hanging="360"/>
      </w:pPr>
    </w:lvl>
    <w:lvl w:ilvl="8" w:tplc="0809001B" w:tentative="1">
      <w:start w:val="1"/>
      <w:numFmt w:val="lowerRoman"/>
      <w:lvlText w:val="%9."/>
      <w:lvlJc w:val="right"/>
      <w:pPr>
        <w:ind w:left="8465" w:hanging="180"/>
      </w:pPr>
    </w:lvl>
  </w:abstractNum>
  <w:abstractNum w:abstractNumId="16">
    <w:nsid w:val="240512A8"/>
    <w:multiLevelType w:val="hybridMultilevel"/>
    <w:tmpl w:val="ECF661B2"/>
    <w:lvl w:ilvl="0" w:tplc="4FA49622">
      <w:start w:val="1"/>
      <w:numFmt w:val="bullet"/>
      <w:lvlText w:val="•"/>
      <w:lvlJc w:val="left"/>
      <w:pPr>
        <w:tabs>
          <w:tab w:val="num" w:pos="720"/>
        </w:tabs>
        <w:ind w:left="720" w:hanging="360"/>
      </w:pPr>
      <w:rPr>
        <w:rFonts w:ascii="Times New Roman" w:hAnsi="Times New Roman" w:hint="default"/>
      </w:rPr>
    </w:lvl>
    <w:lvl w:ilvl="1" w:tplc="10CEF104" w:tentative="1">
      <w:start w:val="1"/>
      <w:numFmt w:val="bullet"/>
      <w:lvlText w:val="•"/>
      <w:lvlJc w:val="left"/>
      <w:pPr>
        <w:tabs>
          <w:tab w:val="num" w:pos="1440"/>
        </w:tabs>
        <w:ind w:left="1440" w:hanging="360"/>
      </w:pPr>
      <w:rPr>
        <w:rFonts w:ascii="Times New Roman" w:hAnsi="Times New Roman" w:hint="default"/>
      </w:rPr>
    </w:lvl>
    <w:lvl w:ilvl="2" w:tplc="B18E38EC" w:tentative="1">
      <w:start w:val="1"/>
      <w:numFmt w:val="bullet"/>
      <w:lvlText w:val="•"/>
      <w:lvlJc w:val="left"/>
      <w:pPr>
        <w:tabs>
          <w:tab w:val="num" w:pos="2160"/>
        </w:tabs>
        <w:ind w:left="2160" w:hanging="360"/>
      </w:pPr>
      <w:rPr>
        <w:rFonts w:ascii="Times New Roman" w:hAnsi="Times New Roman" w:hint="default"/>
      </w:rPr>
    </w:lvl>
    <w:lvl w:ilvl="3" w:tplc="165C2C80" w:tentative="1">
      <w:start w:val="1"/>
      <w:numFmt w:val="bullet"/>
      <w:lvlText w:val="•"/>
      <w:lvlJc w:val="left"/>
      <w:pPr>
        <w:tabs>
          <w:tab w:val="num" w:pos="2880"/>
        </w:tabs>
        <w:ind w:left="2880" w:hanging="360"/>
      </w:pPr>
      <w:rPr>
        <w:rFonts w:ascii="Times New Roman" w:hAnsi="Times New Roman" w:hint="default"/>
      </w:rPr>
    </w:lvl>
    <w:lvl w:ilvl="4" w:tplc="7A92BEF6" w:tentative="1">
      <w:start w:val="1"/>
      <w:numFmt w:val="bullet"/>
      <w:lvlText w:val="•"/>
      <w:lvlJc w:val="left"/>
      <w:pPr>
        <w:tabs>
          <w:tab w:val="num" w:pos="3600"/>
        </w:tabs>
        <w:ind w:left="3600" w:hanging="360"/>
      </w:pPr>
      <w:rPr>
        <w:rFonts w:ascii="Times New Roman" w:hAnsi="Times New Roman" w:hint="default"/>
      </w:rPr>
    </w:lvl>
    <w:lvl w:ilvl="5" w:tplc="941EC92E" w:tentative="1">
      <w:start w:val="1"/>
      <w:numFmt w:val="bullet"/>
      <w:lvlText w:val="•"/>
      <w:lvlJc w:val="left"/>
      <w:pPr>
        <w:tabs>
          <w:tab w:val="num" w:pos="4320"/>
        </w:tabs>
        <w:ind w:left="4320" w:hanging="360"/>
      </w:pPr>
      <w:rPr>
        <w:rFonts w:ascii="Times New Roman" w:hAnsi="Times New Roman" w:hint="default"/>
      </w:rPr>
    </w:lvl>
    <w:lvl w:ilvl="6" w:tplc="8248ADEC" w:tentative="1">
      <w:start w:val="1"/>
      <w:numFmt w:val="bullet"/>
      <w:lvlText w:val="•"/>
      <w:lvlJc w:val="left"/>
      <w:pPr>
        <w:tabs>
          <w:tab w:val="num" w:pos="5040"/>
        </w:tabs>
        <w:ind w:left="5040" w:hanging="360"/>
      </w:pPr>
      <w:rPr>
        <w:rFonts w:ascii="Times New Roman" w:hAnsi="Times New Roman" w:hint="default"/>
      </w:rPr>
    </w:lvl>
    <w:lvl w:ilvl="7" w:tplc="C832A4E8" w:tentative="1">
      <w:start w:val="1"/>
      <w:numFmt w:val="bullet"/>
      <w:lvlText w:val="•"/>
      <w:lvlJc w:val="left"/>
      <w:pPr>
        <w:tabs>
          <w:tab w:val="num" w:pos="5760"/>
        </w:tabs>
        <w:ind w:left="5760" w:hanging="360"/>
      </w:pPr>
      <w:rPr>
        <w:rFonts w:ascii="Times New Roman" w:hAnsi="Times New Roman" w:hint="default"/>
      </w:rPr>
    </w:lvl>
    <w:lvl w:ilvl="8" w:tplc="06680234" w:tentative="1">
      <w:start w:val="1"/>
      <w:numFmt w:val="bullet"/>
      <w:lvlText w:val="•"/>
      <w:lvlJc w:val="left"/>
      <w:pPr>
        <w:tabs>
          <w:tab w:val="num" w:pos="6480"/>
        </w:tabs>
        <w:ind w:left="6480" w:hanging="360"/>
      </w:pPr>
      <w:rPr>
        <w:rFonts w:ascii="Times New Roman" w:hAnsi="Times New Roman" w:hint="default"/>
      </w:rPr>
    </w:lvl>
  </w:abstractNum>
  <w:abstractNum w:abstractNumId="17">
    <w:nsid w:val="24643B92"/>
    <w:multiLevelType w:val="hybridMultilevel"/>
    <w:tmpl w:val="261A319C"/>
    <w:lvl w:ilvl="0" w:tplc="8EB420E2">
      <w:start w:val="1"/>
      <w:numFmt w:val="bullet"/>
      <w:lvlText w:val="•"/>
      <w:lvlJc w:val="left"/>
      <w:pPr>
        <w:tabs>
          <w:tab w:val="num" w:pos="720"/>
        </w:tabs>
        <w:ind w:left="720" w:hanging="360"/>
      </w:pPr>
      <w:rPr>
        <w:rFonts w:ascii="Times New Roman" w:hAnsi="Times New Roman" w:hint="default"/>
      </w:rPr>
    </w:lvl>
    <w:lvl w:ilvl="1" w:tplc="D7B24A30" w:tentative="1">
      <w:start w:val="1"/>
      <w:numFmt w:val="bullet"/>
      <w:lvlText w:val="•"/>
      <w:lvlJc w:val="left"/>
      <w:pPr>
        <w:tabs>
          <w:tab w:val="num" w:pos="1440"/>
        </w:tabs>
        <w:ind w:left="1440" w:hanging="360"/>
      </w:pPr>
      <w:rPr>
        <w:rFonts w:ascii="Times New Roman" w:hAnsi="Times New Roman" w:hint="default"/>
      </w:rPr>
    </w:lvl>
    <w:lvl w:ilvl="2" w:tplc="7F00C0A2" w:tentative="1">
      <w:start w:val="1"/>
      <w:numFmt w:val="bullet"/>
      <w:lvlText w:val="•"/>
      <w:lvlJc w:val="left"/>
      <w:pPr>
        <w:tabs>
          <w:tab w:val="num" w:pos="2160"/>
        </w:tabs>
        <w:ind w:left="2160" w:hanging="360"/>
      </w:pPr>
      <w:rPr>
        <w:rFonts w:ascii="Times New Roman" w:hAnsi="Times New Roman" w:hint="default"/>
      </w:rPr>
    </w:lvl>
    <w:lvl w:ilvl="3" w:tplc="7A28F77A" w:tentative="1">
      <w:start w:val="1"/>
      <w:numFmt w:val="bullet"/>
      <w:lvlText w:val="•"/>
      <w:lvlJc w:val="left"/>
      <w:pPr>
        <w:tabs>
          <w:tab w:val="num" w:pos="2880"/>
        </w:tabs>
        <w:ind w:left="2880" w:hanging="360"/>
      </w:pPr>
      <w:rPr>
        <w:rFonts w:ascii="Times New Roman" w:hAnsi="Times New Roman" w:hint="default"/>
      </w:rPr>
    </w:lvl>
    <w:lvl w:ilvl="4" w:tplc="C96A6832" w:tentative="1">
      <w:start w:val="1"/>
      <w:numFmt w:val="bullet"/>
      <w:lvlText w:val="•"/>
      <w:lvlJc w:val="left"/>
      <w:pPr>
        <w:tabs>
          <w:tab w:val="num" w:pos="3600"/>
        </w:tabs>
        <w:ind w:left="3600" w:hanging="360"/>
      </w:pPr>
      <w:rPr>
        <w:rFonts w:ascii="Times New Roman" w:hAnsi="Times New Roman" w:hint="default"/>
      </w:rPr>
    </w:lvl>
    <w:lvl w:ilvl="5" w:tplc="D1D8D6C0" w:tentative="1">
      <w:start w:val="1"/>
      <w:numFmt w:val="bullet"/>
      <w:lvlText w:val="•"/>
      <w:lvlJc w:val="left"/>
      <w:pPr>
        <w:tabs>
          <w:tab w:val="num" w:pos="4320"/>
        </w:tabs>
        <w:ind w:left="4320" w:hanging="360"/>
      </w:pPr>
      <w:rPr>
        <w:rFonts w:ascii="Times New Roman" w:hAnsi="Times New Roman" w:hint="default"/>
      </w:rPr>
    </w:lvl>
    <w:lvl w:ilvl="6" w:tplc="1B34DB2E" w:tentative="1">
      <w:start w:val="1"/>
      <w:numFmt w:val="bullet"/>
      <w:lvlText w:val="•"/>
      <w:lvlJc w:val="left"/>
      <w:pPr>
        <w:tabs>
          <w:tab w:val="num" w:pos="5040"/>
        </w:tabs>
        <w:ind w:left="5040" w:hanging="360"/>
      </w:pPr>
      <w:rPr>
        <w:rFonts w:ascii="Times New Roman" w:hAnsi="Times New Roman" w:hint="default"/>
      </w:rPr>
    </w:lvl>
    <w:lvl w:ilvl="7" w:tplc="2536CEF2" w:tentative="1">
      <w:start w:val="1"/>
      <w:numFmt w:val="bullet"/>
      <w:lvlText w:val="•"/>
      <w:lvlJc w:val="left"/>
      <w:pPr>
        <w:tabs>
          <w:tab w:val="num" w:pos="5760"/>
        </w:tabs>
        <w:ind w:left="5760" w:hanging="360"/>
      </w:pPr>
      <w:rPr>
        <w:rFonts w:ascii="Times New Roman" w:hAnsi="Times New Roman" w:hint="default"/>
      </w:rPr>
    </w:lvl>
    <w:lvl w:ilvl="8" w:tplc="D85CD000" w:tentative="1">
      <w:start w:val="1"/>
      <w:numFmt w:val="bullet"/>
      <w:lvlText w:val="•"/>
      <w:lvlJc w:val="left"/>
      <w:pPr>
        <w:tabs>
          <w:tab w:val="num" w:pos="6480"/>
        </w:tabs>
        <w:ind w:left="6480" w:hanging="360"/>
      </w:pPr>
      <w:rPr>
        <w:rFonts w:ascii="Times New Roman" w:hAnsi="Times New Roman" w:hint="default"/>
      </w:rPr>
    </w:lvl>
  </w:abstractNum>
  <w:abstractNum w:abstractNumId="18">
    <w:nsid w:val="27DA15EC"/>
    <w:multiLevelType w:val="hybridMultilevel"/>
    <w:tmpl w:val="859E9FAC"/>
    <w:lvl w:ilvl="0" w:tplc="08090001">
      <w:start w:val="1"/>
      <w:numFmt w:val="bullet"/>
      <w:lvlText w:val=""/>
      <w:lvlJc w:val="left"/>
      <w:pPr>
        <w:ind w:left="4865" w:hanging="360"/>
      </w:pPr>
      <w:rPr>
        <w:rFonts w:ascii="Symbol" w:hAnsi="Symbol" w:hint="default"/>
      </w:rPr>
    </w:lvl>
    <w:lvl w:ilvl="1" w:tplc="08090003" w:tentative="1">
      <w:start w:val="1"/>
      <w:numFmt w:val="bullet"/>
      <w:lvlText w:val="o"/>
      <w:lvlJc w:val="left"/>
      <w:pPr>
        <w:ind w:left="5585" w:hanging="360"/>
      </w:pPr>
      <w:rPr>
        <w:rFonts w:ascii="Courier New" w:hAnsi="Courier New" w:cs="Courier New" w:hint="default"/>
      </w:rPr>
    </w:lvl>
    <w:lvl w:ilvl="2" w:tplc="08090005" w:tentative="1">
      <w:start w:val="1"/>
      <w:numFmt w:val="bullet"/>
      <w:lvlText w:val=""/>
      <w:lvlJc w:val="left"/>
      <w:pPr>
        <w:ind w:left="6305" w:hanging="360"/>
      </w:pPr>
      <w:rPr>
        <w:rFonts w:ascii="Wingdings" w:hAnsi="Wingdings" w:hint="default"/>
      </w:rPr>
    </w:lvl>
    <w:lvl w:ilvl="3" w:tplc="08090001">
      <w:start w:val="1"/>
      <w:numFmt w:val="bullet"/>
      <w:lvlText w:val=""/>
      <w:lvlJc w:val="left"/>
      <w:pPr>
        <w:ind w:left="7025" w:hanging="360"/>
      </w:pPr>
      <w:rPr>
        <w:rFonts w:ascii="Symbol" w:hAnsi="Symbol" w:hint="default"/>
      </w:rPr>
    </w:lvl>
    <w:lvl w:ilvl="4" w:tplc="08090003" w:tentative="1">
      <w:start w:val="1"/>
      <w:numFmt w:val="bullet"/>
      <w:lvlText w:val="o"/>
      <w:lvlJc w:val="left"/>
      <w:pPr>
        <w:ind w:left="7745" w:hanging="360"/>
      </w:pPr>
      <w:rPr>
        <w:rFonts w:ascii="Courier New" w:hAnsi="Courier New" w:cs="Courier New" w:hint="default"/>
      </w:rPr>
    </w:lvl>
    <w:lvl w:ilvl="5" w:tplc="08090005" w:tentative="1">
      <w:start w:val="1"/>
      <w:numFmt w:val="bullet"/>
      <w:lvlText w:val=""/>
      <w:lvlJc w:val="left"/>
      <w:pPr>
        <w:ind w:left="8465" w:hanging="360"/>
      </w:pPr>
      <w:rPr>
        <w:rFonts w:ascii="Wingdings" w:hAnsi="Wingdings" w:hint="default"/>
      </w:rPr>
    </w:lvl>
    <w:lvl w:ilvl="6" w:tplc="08090001" w:tentative="1">
      <w:start w:val="1"/>
      <w:numFmt w:val="bullet"/>
      <w:lvlText w:val=""/>
      <w:lvlJc w:val="left"/>
      <w:pPr>
        <w:ind w:left="9185" w:hanging="360"/>
      </w:pPr>
      <w:rPr>
        <w:rFonts w:ascii="Symbol" w:hAnsi="Symbol" w:hint="default"/>
      </w:rPr>
    </w:lvl>
    <w:lvl w:ilvl="7" w:tplc="08090003" w:tentative="1">
      <w:start w:val="1"/>
      <w:numFmt w:val="bullet"/>
      <w:lvlText w:val="o"/>
      <w:lvlJc w:val="left"/>
      <w:pPr>
        <w:ind w:left="9905" w:hanging="360"/>
      </w:pPr>
      <w:rPr>
        <w:rFonts w:ascii="Courier New" w:hAnsi="Courier New" w:cs="Courier New" w:hint="default"/>
      </w:rPr>
    </w:lvl>
    <w:lvl w:ilvl="8" w:tplc="08090005" w:tentative="1">
      <w:start w:val="1"/>
      <w:numFmt w:val="bullet"/>
      <w:lvlText w:val=""/>
      <w:lvlJc w:val="left"/>
      <w:pPr>
        <w:ind w:left="10625" w:hanging="360"/>
      </w:pPr>
      <w:rPr>
        <w:rFonts w:ascii="Wingdings" w:hAnsi="Wingdings" w:hint="default"/>
      </w:rPr>
    </w:lvl>
  </w:abstractNum>
  <w:abstractNum w:abstractNumId="19">
    <w:nsid w:val="2860289F"/>
    <w:multiLevelType w:val="hybridMultilevel"/>
    <w:tmpl w:val="4E70A300"/>
    <w:lvl w:ilvl="0" w:tplc="D2521846">
      <w:start w:val="1"/>
      <w:numFmt w:val="bullet"/>
      <w:lvlText w:val="•"/>
      <w:lvlJc w:val="left"/>
      <w:pPr>
        <w:tabs>
          <w:tab w:val="num" w:pos="720"/>
        </w:tabs>
        <w:ind w:left="720" w:hanging="360"/>
      </w:pPr>
      <w:rPr>
        <w:rFonts w:ascii="Times New Roman" w:hAnsi="Times New Roman" w:hint="default"/>
      </w:rPr>
    </w:lvl>
    <w:lvl w:ilvl="1" w:tplc="99E2F888" w:tentative="1">
      <w:start w:val="1"/>
      <w:numFmt w:val="bullet"/>
      <w:lvlText w:val="•"/>
      <w:lvlJc w:val="left"/>
      <w:pPr>
        <w:tabs>
          <w:tab w:val="num" w:pos="1440"/>
        </w:tabs>
        <w:ind w:left="1440" w:hanging="360"/>
      </w:pPr>
      <w:rPr>
        <w:rFonts w:ascii="Times New Roman" w:hAnsi="Times New Roman" w:hint="default"/>
      </w:rPr>
    </w:lvl>
    <w:lvl w:ilvl="2" w:tplc="FC12D53A" w:tentative="1">
      <w:start w:val="1"/>
      <w:numFmt w:val="bullet"/>
      <w:lvlText w:val="•"/>
      <w:lvlJc w:val="left"/>
      <w:pPr>
        <w:tabs>
          <w:tab w:val="num" w:pos="2160"/>
        </w:tabs>
        <w:ind w:left="2160" w:hanging="360"/>
      </w:pPr>
      <w:rPr>
        <w:rFonts w:ascii="Times New Roman" w:hAnsi="Times New Roman" w:hint="default"/>
      </w:rPr>
    </w:lvl>
    <w:lvl w:ilvl="3" w:tplc="8FFE9A98" w:tentative="1">
      <w:start w:val="1"/>
      <w:numFmt w:val="bullet"/>
      <w:lvlText w:val="•"/>
      <w:lvlJc w:val="left"/>
      <w:pPr>
        <w:tabs>
          <w:tab w:val="num" w:pos="2880"/>
        </w:tabs>
        <w:ind w:left="2880" w:hanging="360"/>
      </w:pPr>
      <w:rPr>
        <w:rFonts w:ascii="Times New Roman" w:hAnsi="Times New Roman" w:hint="default"/>
      </w:rPr>
    </w:lvl>
    <w:lvl w:ilvl="4" w:tplc="6A22F228" w:tentative="1">
      <w:start w:val="1"/>
      <w:numFmt w:val="bullet"/>
      <w:lvlText w:val="•"/>
      <w:lvlJc w:val="left"/>
      <w:pPr>
        <w:tabs>
          <w:tab w:val="num" w:pos="3600"/>
        </w:tabs>
        <w:ind w:left="3600" w:hanging="360"/>
      </w:pPr>
      <w:rPr>
        <w:rFonts w:ascii="Times New Roman" w:hAnsi="Times New Roman" w:hint="default"/>
      </w:rPr>
    </w:lvl>
    <w:lvl w:ilvl="5" w:tplc="7B528BA2" w:tentative="1">
      <w:start w:val="1"/>
      <w:numFmt w:val="bullet"/>
      <w:lvlText w:val="•"/>
      <w:lvlJc w:val="left"/>
      <w:pPr>
        <w:tabs>
          <w:tab w:val="num" w:pos="4320"/>
        </w:tabs>
        <w:ind w:left="4320" w:hanging="360"/>
      </w:pPr>
      <w:rPr>
        <w:rFonts w:ascii="Times New Roman" w:hAnsi="Times New Roman" w:hint="default"/>
      </w:rPr>
    </w:lvl>
    <w:lvl w:ilvl="6" w:tplc="4DEA7802" w:tentative="1">
      <w:start w:val="1"/>
      <w:numFmt w:val="bullet"/>
      <w:lvlText w:val="•"/>
      <w:lvlJc w:val="left"/>
      <w:pPr>
        <w:tabs>
          <w:tab w:val="num" w:pos="5040"/>
        </w:tabs>
        <w:ind w:left="5040" w:hanging="360"/>
      </w:pPr>
      <w:rPr>
        <w:rFonts w:ascii="Times New Roman" w:hAnsi="Times New Roman" w:hint="default"/>
      </w:rPr>
    </w:lvl>
    <w:lvl w:ilvl="7" w:tplc="593CBF8E" w:tentative="1">
      <w:start w:val="1"/>
      <w:numFmt w:val="bullet"/>
      <w:lvlText w:val="•"/>
      <w:lvlJc w:val="left"/>
      <w:pPr>
        <w:tabs>
          <w:tab w:val="num" w:pos="5760"/>
        </w:tabs>
        <w:ind w:left="5760" w:hanging="360"/>
      </w:pPr>
      <w:rPr>
        <w:rFonts w:ascii="Times New Roman" w:hAnsi="Times New Roman" w:hint="default"/>
      </w:rPr>
    </w:lvl>
    <w:lvl w:ilvl="8" w:tplc="1AD01FC4" w:tentative="1">
      <w:start w:val="1"/>
      <w:numFmt w:val="bullet"/>
      <w:lvlText w:val="•"/>
      <w:lvlJc w:val="left"/>
      <w:pPr>
        <w:tabs>
          <w:tab w:val="num" w:pos="6480"/>
        </w:tabs>
        <w:ind w:left="6480" w:hanging="360"/>
      </w:pPr>
      <w:rPr>
        <w:rFonts w:ascii="Times New Roman" w:hAnsi="Times New Roman" w:hint="default"/>
      </w:rPr>
    </w:lvl>
  </w:abstractNum>
  <w:abstractNum w:abstractNumId="20">
    <w:nsid w:val="28BD22AF"/>
    <w:multiLevelType w:val="hybridMultilevel"/>
    <w:tmpl w:val="BD389F1C"/>
    <w:lvl w:ilvl="0" w:tplc="1DAEDB4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B21430E"/>
    <w:multiLevelType w:val="hybridMultilevel"/>
    <w:tmpl w:val="480A2E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2F0F1A93"/>
    <w:multiLevelType w:val="hybridMultilevel"/>
    <w:tmpl w:val="7ECE0E60"/>
    <w:lvl w:ilvl="0" w:tplc="FC9E0242">
      <w:start w:val="1"/>
      <w:numFmt w:val="bullet"/>
      <w:lvlText w:val="•"/>
      <w:lvlJc w:val="left"/>
      <w:pPr>
        <w:tabs>
          <w:tab w:val="num" w:pos="720"/>
        </w:tabs>
        <w:ind w:left="720" w:hanging="360"/>
      </w:pPr>
      <w:rPr>
        <w:rFonts w:ascii="Arial" w:hAnsi="Arial" w:hint="default"/>
      </w:rPr>
    </w:lvl>
    <w:lvl w:ilvl="1" w:tplc="2068AB18" w:tentative="1">
      <w:start w:val="1"/>
      <w:numFmt w:val="bullet"/>
      <w:lvlText w:val="•"/>
      <w:lvlJc w:val="left"/>
      <w:pPr>
        <w:tabs>
          <w:tab w:val="num" w:pos="1440"/>
        </w:tabs>
        <w:ind w:left="1440" w:hanging="360"/>
      </w:pPr>
      <w:rPr>
        <w:rFonts w:ascii="Arial" w:hAnsi="Arial" w:hint="default"/>
      </w:rPr>
    </w:lvl>
    <w:lvl w:ilvl="2" w:tplc="5E543D50" w:tentative="1">
      <w:start w:val="1"/>
      <w:numFmt w:val="bullet"/>
      <w:lvlText w:val="•"/>
      <w:lvlJc w:val="left"/>
      <w:pPr>
        <w:tabs>
          <w:tab w:val="num" w:pos="2160"/>
        </w:tabs>
        <w:ind w:left="2160" w:hanging="360"/>
      </w:pPr>
      <w:rPr>
        <w:rFonts w:ascii="Arial" w:hAnsi="Arial" w:hint="default"/>
      </w:rPr>
    </w:lvl>
    <w:lvl w:ilvl="3" w:tplc="B73051B2" w:tentative="1">
      <w:start w:val="1"/>
      <w:numFmt w:val="bullet"/>
      <w:lvlText w:val="•"/>
      <w:lvlJc w:val="left"/>
      <w:pPr>
        <w:tabs>
          <w:tab w:val="num" w:pos="2880"/>
        </w:tabs>
        <w:ind w:left="2880" w:hanging="360"/>
      </w:pPr>
      <w:rPr>
        <w:rFonts w:ascii="Arial" w:hAnsi="Arial" w:hint="default"/>
      </w:rPr>
    </w:lvl>
    <w:lvl w:ilvl="4" w:tplc="8C700D8C" w:tentative="1">
      <w:start w:val="1"/>
      <w:numFmt w:val="bullet"/>
      <w:lvlText w:val="•"/>
      <w:lvlJc w:val="left"/>
      <w:pPr>
        <w:tabs>
          <w:tab w:val="num" w:pos="3600"/>
        </w:tabs>
        <w:ind w:left="3600" w:hanging="360"/>
      </w:pPr>
      <w:rPr>
        <w:rFonts w:ascii="Arial" w:hAnsi="Arial" w:hint="default"/>
      </w:rPr>
    </w:lvl>
    <w:lvl w:ilvl="5" w:tplc="07FCBFC8" w:tentative="1">
      <w:start w:val="1"/>
      <w:numFmt w:val="bullet"/>
      <w:lvlText w:val="•"/>
      <w:lvlJc w:val="left"/>
      <w:pPr>
        <w:tabs>
          <w:tab w:val="num" w:pos="4320"/>
        </w:tabs>
        <w:ind w:left="4320" w:hanging="360"/>
      </w:pPr>
      <w:rPr>
        <w:rFonts w:ascii="Arial" w:hAnsi="Arial" w:hint="default"/>
      </w:rPr>
    </w:lvl>
    <w:lvl w:ilvl="6" w:tplc="E0F81838" w:tentative="1">
      <w:start w:val="1"/>
      <w:numFmt w:val="bullet"/>
      <w:lvlText w:val="•"/>
      <w:lvlJc w:val="left"/>
      <w:pPr>
        <w:tabs>
          <w:tab w:val="num" w:pos="5040"/>
        </w:tabs>
        <w:ind w:left="5040" w:hanging="360"/>
      </w:pPr>
      <w:rPr>
        <w:rFonts w:ascii="Arial" w:hAnsi="Arial" w:hint="default"/>
      </w:rPr>
    </w:lvl>
    <w:lvl w:ilvl="7" w:tplc="66DEAE52" w:tentative="1">
      <w:start w:val="1"/>
      <w:numFmt w:val="bullet"/>
      <w:lvlText w:val="•"/>
      <w:lvlJc w:val="left"/>
      <w:pPr>
        <w:tabs>
          <w:tab w:val="num" w:pos="5760"/>
        </w:tabs>
        <w:ind w:left="5760" w:hanging="360"/>
      </w:pPr>
      <w:rPr>
        <w:rFonts w:ascii="Arial" w:hAnsi="Arial" w:hint="default"/>
      </w:rPr>
    </w:lvl>
    <w:lvl w:ilvl="8" w:tplc="03D41F66" w:tentative="1">
      <w:start w:val="1"/>
      <w:numFmt w:val="bullet"/>
      <w:lvlText w:val="•"/>
      <w:lvlJc w:val="left"/>
      <w:pPr>
        <w:tabs>
          <w:tab w:val="num" w:pos="6480"/>
        </w:tabs>
        <w:ind w:left="6480" w:hanging="360"/>
      </w:pPr>
      <w:rPr>
        <w:rFonts w:ascii="Arial" w:hAnsi="Arial" w:hint="default"/>
      </w:rPr>
    </w:lvl>
  </w:abstractNum>
  <w:abstractNum w:abstractNumId="23">
    <w:nsid w:val="32CA201D"/>
    <w:multiLevelType w:val="hybridMultilevel"/>
    <w:tmpl w:val="4FBE82D0"/>
    <w:lvl w:ilvl="0" w:tplc="07BE564A">
      <w:start w:val="1"/>
      <w:numFmt w:val="bullet"/>
      <w:lvlText w:val="•"/>
      <w:lvlJc w:val="left"/>
      <w:pPr>
        <w:tabs>
          <w:tab w:val="num" w:pos="720"/>
        </w:tabs>
        <w:ind w:left="720" w:hanging="360"/>
      </w:pPr>
      <w:rPr>
        <w:rFonts w:ascii="Times New Roman" w:hAnsi="Times New Roman" w:hint="default"/>
      </w:rPr>
    </w:lvl>
    <w:lvl w:ilvl="1" w:tplc="D2B628E2" w:tentative="1">
      <w:start w:val="1"/>
      <w:numFmt w:val="bullet"/>
      <w:lvlText w:val="•"/>
      <w:lvlJc w:val="left"/>
      <w:pPr>
        <w:tabs>
          <w:tab w:val="num" w:pos="1440"/>
        </w:tabs>
        <w:ind w:left="1440" w:hanging="360"/>
      </w:pPr>
      <w:rPr>
        <w:rFonts w:ascii="Times New Roman" w:hAnsi="Times New Roman" w:hint="default"/>
      </w:rPr>
    </w:lvl>
    <w:lvl w:ilvl="2" w:tplc="F4D400E0" w:tentative="1">
      <w:start w:val="1"/>
      <w:numFmt w:val="bullet"/>
      <w:lvlText w:val="•"/>
      <w:lvlJc w:val="left"/>
      <w:pPr>
        <w:tabs>
          <w:tab w:val="num" w:pos="2160"/>
        </w:tabs>
        <w:ind w:left="2160" w:hanging="360"/>
      </w:pPr>
      <w:rPr>
        <w:rFonts w:ascii="Times New Roman" w:hAnsi="Times New Roman" w:hint="default"/>
      </w:rPr>
    </w:lvl>
    <w:lvl w:ilvl="3" w:tplc="F556768E" w:tentative="1">
      <w:start w:val="1"/>
      <w:numFmt w:val="bullet"/>
      <w:lvlText w:val="•"/>
      <w:lvlJc w:val="left"/>
      <w:pPr>
        <w:tabs>
          <w:tab w:val="num" w:pos="2880"/>
        </w:tabs>
        <w:ind w:left="2880" w:hanging="360"/>
      </w:pPr>
      <w:rPr>
        <w:rFonts w:ascii="Times New Roman" w:hAnsi="Times New Roman" w:hint="default"/>
      </w:rPr>
    </w:lvl>
    <w:lvl w:ilvl="4" w:tplc="CA9C617C" w:tentative="1">
      <w:start w:val="1"/>
      <w:numFmt w:val="bullet"/>
      <w:lvlText w:val="•"/>
      <w:lvlJc w:val="left"/>
      <w:pPr>
        <w:tabs>
          <w:tab w:val="num" w:pos="3600"/>
        </w:tabs>
        <w:ind w:left="3600" w:hanging="360"/>
      </w:pPr>
      <w:rPr>
        <w:rFonts w:ascii="Times New Roman" w:hAnsi="Times New Roman" w:hint="default"/>
      </w:rPr>
    </w:lvl>
    <w:lvl w:ilvl="5" w:tplc="34529BCE" w:tentative="1">
      <w:start w:val="1"/>
      <w:numFmt w:val="bullet"/>
      <w:lvlText w:val="•"/>
      <w:lvlJc w:val="left"/>
      <w:pPr>
        <w:tabs>
          <w:tab w:val="num" w:pos="4320"/>
        </w:tabs>
        <w:ind w:left="4320" w:hanging="360"/>
      </w:pPr>
      <w:rPr>
        <w:rFonts w:ascii="Times New Roman" w:hAnsi="Times New Roman" w:hint="default"/>
      </w:rPr>
    </w:lvl>
    <w:lvl w:ilvl="6" w:tplc="C9C42074" w:tentative="1">
      <w:start w:val="1"/>
      <w:numFmt w:val="bullet"/>
      <w:lvlText w:val="•"/>
      <w:lvlJc w:val="left"/>
      <w:pPr>
        <w:tabs>
          <w:tab w:val="num" w:pos="5040"/>
        </w:tabs>
        <w:ind w:left="5040" w:hanging="360"/>
      </w:pPr>
      <w:rPr>
        <w:rFonts w:ascii="Times New Roman" w:hAnsi="Times New Roman" w:hint="default"/>
      </w:rPr>
    </w:lvl>
    <w:lvl w:ilvl="7" w:tplc="5C7692C0" w:tentative="1">
      <w:start w:val="1"/>
      <w:numFmt w:val="bullet"/>
      <w:lvlText w:val="•"/>
      <w:lvlJc w:val="left"/>
      <w:pPr>
        <w:tabs>
          <w:tab w:val="num" w:pos="5760"/>
        </w:tabs>
        <w:ind w:left="5760" w:hanging="360"/>
      </w:pPr>
      <w:rPr>
        <w:rFonts w:ascii="Times New Roman" w:hAnsi="Times New Roman" w:hint="default"/>
      </w:rPr>
    </w:lvl>
    <w:lvl w:ilvl="8" w:tplc="39280C66" w:tentative="1">
      <w:start w:val="1"/>
      <w:numFmt w:val="bullet"/>
      <w:lvlText w:val="•"/>
      <w:lvlJc w:val="left"/>
      <w:pPr>
        <w:tabs>
          <w:tab w:val="num" w:pos="6480"/>
        </w:tabs>
        <w:ind w:left="6480" w:hanging="360"/>
      </w:pPr>
      <w:rPr>
        <w:rFonts w:ascii="Times New Roman" w:hAnsi="Times New Roman" w:hint="default"/>
      </w:rPr>
    </w:lvl>
  </w:abstractNum>
  <w:abstractNum w:abstractNumId="24">
    <w:nsid w:val="3E7436A3"/>
    <w:multiLevelType w:val="hybridMultilevel"/>
    <w:tmpl w:val="9612C4A0"/>
    <w:lvl w:ilvl="0" w:tplc="61BA837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EF570B5"/>
    <w:multiLevelType w:val="hybridMultilevel"/>
    <w:tmpl w:val="64F2F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0D7497E"/>
    <w:multiLevelType w:val="hybridMultilevel"/>
    <w:tmpl w:val="682836B4"/>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7">
    <w:nsid w:val="46E912AD"/>
    <w:multiLevelType w:val="hybridMultilevel"/>
    <w:tmpl w:val="3072CB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F4D05DA"/>
    <w:multiLevelType w:val="hybridMultilevel"/>
    <w:tmpl w:val="04FC71A4"/>
    <w:lvl w:ilvl="0" w:tplc="6F66264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1531620"/>
    <w:multiLevelType w:val="hybridMultilevel"/>
    <w:tmpl w:val="1A323350"/>
    <w:lvl w:ilvl="0" w:tplc="FAF87E5C">
      <w:start w:val="1"/>
      <w:numFmt w:val="bullet"/>
      <w:lvlText w:val="•"/>
      <w:lvlJc w:val="left"/>
      <w:pPr>
        <w:tabs>
          <w:tab w:val="num" w:pos="720"/>
        </w:tabs>
        <w:ind w:left="720" w:hanging="360"/>
      </w:pPr>
      <w:rPr>
        <w:rFonts w:ascii="Times New Roman" w:hAnsi="Times New Roman" w:hint="default"/>
      </w:rPr>
    </w:lvl>
    <w:lvl w:ilvl="1" w:tplc="F6DE60E6" w:tentative="1">
      <w:start w:val="1"/>
      <w:numFmt w:val="bullet"/>
      <w:lvlText w:val="•"/>
      <w:lvlJc w:val="left"/>
      <w:pPr>
        <w:tabs>
          <w:tab w:val="num" w:pos="1440"/>
        </w:tabs>
        <w:ind w:left="1440" w:hanging="360"/>
      </w:pPr>
      <w:rPr>
        <w:rFonts w:ascii="Times New Roman" w:hAnsi="Times New Roman" w:hint="default"/>
      </w:rPr>
    </w:lvl>
    <w:lvl w:ilvl="2" w:tplc="C0900AC0" w:tentative="1">
      <w:start w:val="1"/>
      <w:numFmt w:val="bullet"/>
      <w:lvlText w:val="•"/>
      <w:lvlJc w:val="left"/>
      <w:pPr>
        <w:tabs>
          <w:tab w:val="num" w:pos="2160"/>
        </w:tabs>
        <w:ind w:left="2160" w:hanging="360"/>
      </w:pPr>
      <w:rPr>
        <w:rFonts w:ascii="Times New Roman" w:hAnsi="Times New Roman" w:hint="default"/>
      </w:rPr>
    </w:lvl>
    <w:lvl w:ilvl="3" w:tplc="A89E3DA0" w:tentative="1">
      <w:start w:val="1"/>
      <w:numFmt w:val="bullet"/>
      <w:lvlText w:val="•"/>
      <w:lvlJc w:val="left"/>
      <w:pPr>
        <w:tabs>
          <w:tab w:val="num" w:pos="2880"/>
        </w:tabs>
        <w:ind w:left="2880" w:hanging="360"/>
      </w:pPr>
      <w:rPr>
        <w:rFonts w:ascii="Times New Roman" w:hAnsi="Times New Roman" w:hint="default"/>
      </w:rPr>
    </w:lvl>
    <w:lvl w:ilvl="4" w:tplc="AD2295BA" w:tentative="1">
      <w:start w:val="1"/>
      <w:numFmt w:val="bullet"/>
      <w:lvlText w:val="•"/>
      <w:lvlJc w:val="left"/>
      <w:pPr>
        <w:tabs>
          <w:tab w:val="num" w:pos="3600"/>
        </w:tabs>
        <w:ind w:left="3600" w:hanging="360"/>
      </w:pPr>
      <w:rPr>
        <w:rFonts w:ascii="Times New Roman" w:hAnsi="Times New Roman" w:hint="default"/>
      </w:rPr>
    </w:lvl>
    <w:lvl w:ilvl="5" w:tplc="A554FCE0" w:tentative="1">
      <w:start w:val="1"/>
      <w:numFmt w:val="bullet"/>
      <w:lvlText w:val="•"/>
      <w:lvlJc w:val="left"/>
      <w:pPr>
        <w:tabs>
          <w:tab w:val="num" w:pos="4320"/>
        </w:tabs>
        <w:ind w:left="4320" w:hanging="360"/>
      </w:pPr>
      <w:rPr>
        <w:rFonts w:ascii="Times New Roman" w:hAnsi="Times New Roman" w:hint="default"/>
      </w:rPr>
    </w:lvl>
    <w:lvl w:ilvl="6" w:tplc="C21A1174" w:tentative="1">
      <w:start w:val="1"/>
      <w:numFmt w:val="bullet"/>
      <w:lvlText w:val="•"/>
      <w:lvlJc w:val="left"/>
      <w:pPr>
        <w:tabs>
          <w:tab w:val="num" w:pos="5040"/>
        </w:tabs>
        <w:ind w:left="5040" w:hanging="360"/>
      </w:pPr>
      <w:rPr>
        <w:rFonts w:ascii="Times New Roman" w:hAnsi="Times New Roman" w:hint="default"/>
      </w:rPr>
    </w:lvl>
    <w:lvl w:ilvl="7" w:tplc="FD66E01E" w:tentative="1">
      <w:start w:val="1"/>
      <w:numFmt w:val="bullet"/>
      <w:lvlText w:val="•"/>
      <w:lvlJc w:val="left"/>
      <w:pPr>
        <w:tabs>
          <w:tab w:val="num" w:pos="5760"/>
        </w:tabs>
        <w:ind w:left="5760" w:hanging="360"/>
      </w:pPr>
      <w:rPr>
        <w:rFonts w:ascii="Times New Roman" w:hAnsi="Times New Roman" w:hint="default"/>
      </w:rPr>
    </w:lvl>
    <w:lvl w:ilvl="8" w:tplc="8E946AA4" w:tentative="1">
      <w:start w:val="1"/>
      <w:numFmt w:val="bullet"/>
      <w:lvlText w:val="•"/>
      <w:lvlJc w:val="left"/>
      <w:pPr>
        <w:tabs>
          <w:tab w:val="num" w:pos="6480"/>
        </w:tabs>
        <w:ind w:left="6480" w:hanging="360"/>
      </w:pPr>
      <w:rPr>
        <w:rFonts w:ascii="Times New Roman" w:hAnsi="Times New Roman" w:hint="default"/>
      </w:rPr>
    </w:lvl>
  </w:abstractNum>
  <w:abstractNum w:abstractNumId="30">
    <w:nsid w:val="51D228A2"/>
    <w:multiLevelType w:val="hybridMultilevel"/>
    <w:tmpl w:val="D9565FF0"/>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3A3619E"/>
    <w:multiLevelType w:val="hybridMultilevel"/>
    <w:tmpl w:val="5740A6EC"/>
    <w:lvl w:ilvl="0" w:tplc="15DAB7B4">
      <w:start w:val="1"/>
      <w:numFmt w:val="bullet"/>
      <w:lvlText w:val="•"/>
      <w:lvlJc w:val="left"/>
      <w:pPr>
        <w:tabs>
          <w:tab w:val="num" w:pos="720"/>
        </w:tabs>
        <w:ind w:left="720" w:hanging="360"/>
      </w:pPr>
      <w:rPr>
        <w:rFonts w:ascii="Times New Roman" w:hAnsi="Times New Roman" w:hint="default"/>
      </w:rPr>
    </w:lvl>
    <w:lvl w:ilvl="1" w:tplc="FF9C9D0C" w:tentative="1">
      <w:start w:val="1"/>
      <w:numFmt w:val="bullet"/>
      <w:lvlText w:val="•"/>
      <w:lvlJc w:val="left"/>
      <w:pPr>
        <w:tabs>
          <w:tab w:val="num" w:pos="1440"/>
        </w:tabs>
        <w:ind w:left="1440" w:hanging="360"/>
      </w:pPr>
      <w:rPr>
        <w:rFonts w:ascii="Times New Roman" w:hAnsi="Times New Roman" w:hint="default"/>
      </w:rPr>
    </w:lvl>
    <w:lvl w:ilvl="2" w:tplc="47BC433E" w:tentative="1">
      <w:start w:val="1"/>
      <w:numFmt w:val="bullet"/>
      <w:lvlText w:val="•"/>
      <w:lvlJc w:val="left"/>
      <w:pPr>
        <w:tabs>
          <w:tab w:val="num" w:pos="2160"/>
        </w:tabs>
        <w:ind w:left="2160" w:hanging="360"/>
      </w:pPr>
      <w:rPr>
        <w:rFonts w:ascii="Times New Roman" w:hAnsi="Times New Roman" w:hint="default"/>
      </w:rPr>
    </w:lvl>
    <w:lvl w:ilvl="3" w:tplc="16589950" w:tentative="1">
      <w:start w:val="1"/>
      <w:numFmt w:val="bullet"/>
      <w:lvlText w:val="•"/>
      <w:lvlJc w:val="left"/>
      <w:pPr>
        <w:tabs>
          <w:tab w:val="num" w:pos="2880"/>
        </w:tabs>
        <w:ind w:left="2880" w:hanging="360"/>
      </w:pPr>
      <w:rPr>
        <w:rFonts w:ascii="Times New Roman" w:hAnsi="Times New Roman" w:hint="default"/>
      </w:rPr>
    </w:lvl>
    <w:lvl w:ilvl="4" w:tplc="F816E6EE" w:tentative="1">
      <w:start w:val="1"/>
      <w:numFmt w:val="bullet"/>
      <w:lvlText w:val="•"/>
      <w:lvlJc w:val="left"/>
      <w:pPr>
        <w:tabs>
          <w:tab w:val="num" w:pos="3600"/>
        </w:tabs>
        <w:ind w:left="3600" w:hanging="360"/>
      </w:pPr>
      <w:rPr>
        <w:rFonts w:ascii="Times New Roman" w:hAnsi="Times New Roman" w:hint="default"/>
      </w:rPr>
    </w:lvl>
    <w:lvl w:ilvl="5" w:tplc="FEB6152A" w:tentative="1">
      <w:start w:val="1"/>
      <w:numFmt w:val="bullet"/>
      <w:lvlText w:val="•"/>
      <w:lvlJc w:val="left"/>
      <w:pPr>
        <w:tabs>
          <w:tab w:val="num" w:pos="4320"/>
        </w:tabs>
        <w:ind w:left="4320" w:hanging="360"/>
      </w:pPr>
      <w:rPr>
        <w:rFonts w:ascii="Times New Roman" w:hAnsi="Times New Roman" w:hint="default"/>
      </w:rPr>
    </w:lvl>
    <w:lvl w:ilvl="6" w:tplc="41A241A4" w:tentative="1">
      <w:start w:val="1"/>
      <w:numFmt w:val="bullet"/>
      <w:lvlText w:val="•"/>
      <w:lvlJc w:val="left"/>
      <w:pPr>
        <w:tabs>
          <w:tab w:val="num" w:pos="5040"/>
        </w:tabs>
        <w:ind w:left="5040" w:hanging="360"/>
      </w:pPr>
      <w:rPr>
        <w:rFonts w:ascii="Times New Roman" w:hAnsi="Times New Roman" w:hint="default"/>
      </w:rPr>
    </w:lvl>
    <w:lvl w:ilvl="7" w:tplc="91B2ECE4" w:tentative="1">
      <w:start w:val="1"/>
      <w:numFmt w:val="bullet"/>
      <w:lvlText w:val="•"/>
      <w:lvlJc w:val="left"/>
      <w:pPr>
        <w:tabs>
          <w:tab w:val="num" w:pos="5760"/>
        </w:tabs>
        <w:ind w:left="5760" w:hanging="360"/>
      </w:pPr>
      <w:rPr>
        <w:rFonts w:ascii="Times New Roman" w:hAnsi="Times New Roman" w:hint="default"/>
      </w:rPr>
    </w:lvl>
    <w:lvl w:ilvl="8" w:tplc="64DEF584" w:tentative="1">
      <w:start w:val="1"/>
      <w:numFmt w:val="bullet"/>
      <w:lvlText w:val="•"/>
      <w:lvlJc w:val="left"/>
      <w:pPr>
        <w:tabs>
          <w:tab w:val="num" w:pos="6480"/>
        </w:tabs>
        <w:ind w:left="6480" w:hanging="360"/>
      </w:pPr>
      <w:rPr>
        <w:rFonts w:ascii="Times New Roman" w:hAnsi="Times New Roman" w:hint="default"/>
      </w:rPr>
    </w:lvl>
  </w:abstractNum>
  <w:abstractNum w:abstractNumId="32">
    <w:nsid w:val="53EB295C"/>
    <w:multiLevelType w:val="hybridMultilevel"/>
    <w:tmpl w:val="C538A3AE"/>
    <w:lvl w:ilvl="0" w:tplc="0809000F">
      <w:start w:val="1"/>
      <w:numFmt w:val="decimal"/>
      <w:lvlText w:val="%1."/>
      <w:lvlJc w:val="left"/>
      <w:pPr>
        <w:ind w:left="2705" w:hanging="360"/>
      </w:pPr>
    </w:lvl>
    <w:lvl w:ilvl="1" w:tplc="08090019" w:tentative="1">
      <w:start w:val="1"/>
      <w:numFmt w:val="lowerLetter"/>
      <w:lvlText w:val="%2."/>
      <w:lvlJc w:val="left"/>
      <w:pPr>
        <w:ind w:left="3425" w:hanging="360"/>
      </w:pPr>
    </w:lvl>
    <w:lvl w:ilvl="2" w:tplc="0809001B" w:tentative="1">
      <w:start w:val="1"/>
      <w:numFmt w:val="lowerRoman"/>
      <w:lvlText w:val="%3."/>
      <w:lvlJc w:val="right"/>
      <w:pPr>
        <w:ind w:left="4145" w:hanging="180"/>
      </w:pPr>
    </w:lvl>
    <w:lvl w:ilvl="3" w:tplc="08090001">
      <w:start w:val="1"/>
      <w:numFmt w:val="bullet"/>
      <w:lvlText w:val=""/>
      <w:lvlJc w:val="left"/>
      <w:pPr>
        <w:ind w:left="4865" w:hanging="360"/>
      </w:pPr>
      <w:rPr>
        <w:rFonts w:ascii="Symbol" w:hAnsi="Symbol" w:hint="default"/>
      </w:rPr>
    </w:lvl>
    <w:lvl w:ilvl="4" w:tplc="08090019">
      <w:start w:val="1"/>
      <w:numFmt w:val="lowerLetter"/>
      <w:lvlText w:val="%5."/>
      <w:lvlJc w:val="left"/>
      <w:pPr>
        <w:ind w:left="5585" w:hanging="360"/>
      </w:pPr>
    </w:lvl>
    <w:lvl w:ilvl="5" w:tplc="0809001B" w:tentative="1">
      <w:start w:val="1"/>
      <w:numFmt w:val="lowerRoman"/>
      <w:lvlText w:val="%6."/>
      <w:lvlJc w:val="right"/>
      <w:pPr>
        <w:ind w:left="6305" w:hanging="180"/>
      </w:pPr>
    </w:lvl>
    <w:lvl w:ilvl="6" w:tplc="0809000F" w:tentative="1">
      <w:start w:val="1"/>
      <w:numFmt w:val="decimal"/>
      <w:lvlText w:val="%7."/>
      <w:lvlJc w:val="left"/>
      <w:pPr>
        <w:ind w:left="7025" w:hanging="360"/>
      </w:pPr>
    </w:lvl>
    <w:lvl w:ilvl="7" w:tplc="08090019" w:tentative="1">
      <w:start w:val="1"/>
      <w:numFmt w:val="lowerLetter"/>
      <w:lvlText w:val="%8."/>
      <w:lvlJc w:val="left"/>
      <w:pPr>
        <w:ind w:left="7745" w:hanging="360"/>
      </w:pPr>
    </w:lvl>
    <w:lvl w:ilvl="8" w:tplc="0809001B" w:tentative="1">
      <w:start w:val="1"/>
      <w:numFmt w:val="lowerRoman"/>
      <w:lvlText w:val="%9."/>
      <w:lvlJc w:val="right"/>
      <w:pPr>
        <w:ind w:left="8465" w:hanging="180"/>
      </w:pPr>
    </w:lvl>
  </w:abstractNum>
  <w:abstractNum w:abstractNumId="33">
    <w:nsid w:val="54296CE1"/>
    <w:multiLevelType w:val="hybridMultilevel"/>
    <w:tmpl w:val="837254EC"/>
    <w:lvl w:ilvl="0" w:tplc="542CB448">
      <w:start w:val="1"/>
      <w:numFmt w:val="bullet"/>
      <w:lvlText w:val="•"/>
      <w:lvlJc w:val="left"/>
      <w:pPr>
        <w:tabs>
          <w:tab w:val="num" w:pos="720"/>
        </w:tabs>
        <w:ind w:left="720" w:hanging="360"/>
      </w:pPr>
      <w:rPr>
        <w:rFonts w:ascii="Times New Roman" w:hAnsi="Times New Roman" w:hint="default"/>
      </w:rPr>
    </w:lvl>
    <w:lvl w:ilvl="1" w:tplc="E424B820" w:tentative="1">
      <w:start w:val="1"/>
      <w:numFmt w:val="bullet"/>
      <w:lvlText w:val="•"/>
      <w:lvlJc w:val="left"/>
      <w:pPr>
        <w:tabs>
          <w:tab w:val="num" w:pos="1440"/>
        </w:tabs>
        <w:ind w:left="1440" w:hanging="360"/>
      </w:pPr>
      <w:rPr>
        <w:rFonts w:ascii="Times New Roman" w:hAnsi="Times New Roman" w:hint="default"/>
      </w:rPr>
    </w:lvl>
    <w:lvl w:ilvl="2" w:tplc="28B614F2" w:tentative="1">
      <w:start w:val="1"/>
      <w:numFmt w:val="bullet"/>
      <w:lvlText w:val="•"/>
      <w:lvlJc w:val="left"/>
      <w:pPr>
        <w:tabs>
          <w:tab w:val="num" w:pos="2160"/>
        </w:tabs>
        <w:ind w:left="2160" w:hanging="360"/>
      </w:pPr>
      <w:rPr>
        <w:rFonts w:ascii="Times New Roman" w:hAnsi="Times New Roman" w:hint="default"/>
      </w:rPr>
    </w:lvl>
    <w:lvl w:ilvl="3" w:tplc="04E41158" w:tentative="1">
      <w:start w:val="1"/>
      <w:numFmt w:val="bullet"/>
      <w:lvlText w:val="•"/>
      <w:lvlJc w:val="left"/>
      <w:pPr>
        <w:tabs>
          <w:tab w:val="num" w:pos="2880"/>
        </w:tabs>
        <w:ind w:left="2880" w:hanging="360"/>
      </w:pPr>
      <w:rPr>
        <w:rFonts w:ascii="Times New Roman" w:hAnsi="Times New Roman" w:hint="default"/>
      </w:rPr>
    </w:lvl>
    <w:lvl w:ilvl="4" w:tplc="A81CB4C2" w:tentative="1">
      <w:start w:val="1"/>
      <w:numFmt w:val="bullet"/>
      <w:lvlText w:val="•"/>
      <w:lvlJc w:val="left"/>
      <w:pPr>
        <w:tabs>
          <w:tab w:val="num" w:pos="3600"/>
        </w:tabs>
        <w:ind w:left="3600" w:hanging="360"/>
      </w:pPr>
      <w:rPr>
        <w:rFonts w:ascii="Times New Roman" w:hAnsi="Times New Roman" w:hint="default"/>
      </w:rPr>
    </w:lvl>
    <w:lvl w:ilvl="5" w:tplc="FDA2E114" w:tentative="1">
      <w:start w:val="1"/>
      <w:numFmt w:val="bullet"/>
      <w:lvlText w:val="•"/>
      <w:lvlJc w:val="left"/>
      <w:pPr>
        <w:tabs>
          <w:tab w:val="num" w:pos="4320"/>
        </w:tabs>
        <w:ind w:left="4320" w:hanging="360"/>
      </w:pPr>
      <w:rPr>
        <w:rFonts w:ascii="Times New Roman" w:hAnsi="Times New Roman" w:hint="default"/>
      </w:rPr>
    </w:lvl>
    <w:lvl w:ilvl="6" w:tplc="405C731C" w:tentative="1">
      <w:start w:val="1"/>
      <w:numFmt w:val="bullet"/>
      <w:lvlText w:val="•"/>
      <w:lvlJc w:val="left"/>
      <w:pPr>
        <w:tabs>
          <w:tab w:val="num" w:pos="5040"/>
        </w:tabs>
        <w:ind w:left="5040" w:hanging="360"/>
      </w:pPr>
      <w:rPr>
        <w:rFonts w:ascii="Times New Roman" w:hAnsi="Times New Roman" w:hint="default"/>
      </w:rPr>
    </w:lvl>
    <w:lvl w:ilvl="7" w:tplc="6FD2477C" w:tentative="1">
      <w:start w:val="1"/>
      <w:numFmt w:val="bullet"/>
      <w:lvlText w:val="•"/>
      <w:lvlJc w:val="left"/>
      <w:pPr>
        <w:tabs>
          <w:tab w:val="num" w:pos="5760"/>
        </w:tabs>
        <w:ind w:left="5760" w:hanging="360"/>
      </w:pPr>
      <w:rPr>
        <w:rFonts w:ascii="Times New Roman" w:hAnsi="Times New Roman" w:hint="default"/>
      </w:rPr>
    </w:lvl>
    <w:lvl w:ilvl="8" w:tplc="E1EA795C" w:tentative="1">
      <w:start w:val="1"/>
      <w:numFmt w:val="bullet"/>
      <w:lvlText w:val="•"/>
      <w:lvlJc w:val="left"/>
      <w:pPr>
        <w:tabs>
          <w:tab w:val="num" w:pos="6480"/>
        </w:tabs>
        <w:ind w:left="6480" w:hanging="360"/>
      </w:pPr>
      <w:rPr>
        <w:rFonts w:ascii="Times New Roman" w:hAnsi="Times New Roman" w:hint="default"/>
      </w:rPr>
    </w:lvl>
  </w:abstractNum>
  <w:abstractNum w:abstractNumId="34">
    <w:nsid w:val="58D816E2"/>
    <w:multiLevelType w:val="hybridMultilevel"/>
    <w:tmpl w:val="2DAEDF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nsid w:val="5A110A4B"/>
    <w:multiLevelType w:val="hybridMultilevel"/>
    <w:tmpl w:val="1DBAA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C0566A0"/>
    <w:multiLevelType w:val="hybridMultilevel"/>
    <w:tmpl w:val="947839DE"/>
    <w:lvl w:ilvl="0" w:tplc="6F66264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C172940"/>
    <w:multiLevelType w:val="hybridMultilevel"/>
    <w:tmpl w:val="598CC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FB55D9F"/>
    <w:multiLevelType w:val="hybridMultilevel"/>
    <w:tmpl w:val="B15EE808"/>
    <w:lvl w:ilvl="0" w:tplc="0809000F">
      <w:start w:val="1"/>
      <w:numFmt w:val="decimal"/>
      <w:lvlText w:val="%1."/>
      <w:lvlJc w:val="left"/>
      <w:pPr>
        <w:ind w:left="2705" w:hanging="360"/>
      </w:pPr>
    </w:lvl>
    <w:lvl w:ilvl="1" w:tplc="08090019">
      <w:start w:val="1"/>
      <w:numFmt w:val="lowerLetter"/>
      <w:lvlText w:val="%2."/>
      <w:lvlJc w:val="left"/>
      <w:pPr>
        <w:ind w:left="3425" w:hanging="360"/>
      </w:pPr>
    </w:lvl>
    <w:lvl w:ilvl="2" w:tplc="0809001B" w:tentative="1">
      <w:start w:val="1"/>
      <w:numFmt w:val="lowerRoman"/>
      <w:lvlText w:val="%3."/>
      <w:lvlJc w:val="right"/>
      <w:pPr>
        <w:ind w:left="4145" w:hanging="180"/>
      </w:pPr>
    </w:lvl>
    <w:lvl w:ilvl="3" w:tplc="0809000F" w:tentative="1">
      <w:start w:val="1"/>
      <w:numFmt w:val="decimal"/>
      <w:lvlText w:val="%4."/>
      <w:lvlJc w:val="left"/>
      <w:pPr>
        <w:ind w:left="4865" w:hanging="360"/>
      </w:pPr>
    </w:lvl>
    <w:lvl w:ilvl="4" w:tplc="08090019" w:tentative="1">
      <w:start w:val="1"/>
      <w:numFmt w:val="lowerLetter"/>
      <w:lvlText w:val="%5."/>
      <w:lvlJc w:val="left"/>
      <w:pPr>
        <w:ind w:left="5585" w:hanging="360"/>
      </w:pPr>
    </w:lvl>
    <w:lvl w:ilvl="5" w:tplc="0809001B" w:tentative="1">
      <w:start w:val="1"/>
      <w:numFmt w:val="lowerRoman"/>
      <w:lvlText w:val="%6."/>
      <w:lvlJc w:val="right"/>
      <w:pPr>
        <w:ind w:left="6305" w:hanging="180"/>
      </w:pPr>
    </w:lvl>
    <w:lvl w:ilvl="6" w:tplc="0809000F" w:tentative="1">
      <w:start w:val="1"/>
      <w:numFmt w:val="decimal"/>
      <w:lvlText w:val="%7."/>
      <w:lvlJc w:val="left"/>
      <w:pPr>
        <w:ind w:left="7025" w:hanging="360"/>
      </w:pPr>
    </w:lvl>
    <w:lvl w:ilvl="7" w:tplc="08090019" w:tentative="1">
      <w:start w:val="1"/>
      <w:numFmt w:val="lowerLetter"/>
      <w:lvlText w:val="%8."/>
      <w:lvlJc w:val="left"/>
      <w:pPr>
        <w:ind w:left="7745" w:hanging="360"/>
      </w:pPr>
    </w:lvl>
    <w:lvl w:ilvl="8" w:tplc="0809001B" w:tentative="1">
      <w:start w:val="1"/>
      <w:numFmt w:val="lowerRoman"/>
      <w:lvlText w:val="%9."/>
      <w:lvlJc w:val="right"/>
      <w:pPr>
        <w:ind w:left="8465" w:hanging="180"/>
      </w:pPr>
    </w:lvl>
  </w:abstractNum>
  <w:abstractNum w:abstractNumId="39">
    <w:nsid w:val="655D6B44"/>
    <w:multiLevelType w:val="hybridMultilevel"/>
    <w:tmpl w:val="036828DA"/>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nsid w:val="680E24B3"/>
    <w:multiLevelType w:val="hybridMultilevel"/>
    <w:tmpl w:val="FE6C16A0"/>
    <w:lvl w:ilvl="0" w:tplc="0809001B">
      <w:start w:val="1"/>
      <w:numFmt w:val="lowerRoman"/>
      <w:lvlText w:val="%1."/>
      <w:lvlJc w:val="right"/>
      <w:pPr>
        <w:ind w:left="720" w:hanging="360"/>
      </w:pPr>
      <w:rPr>
        <w:rFonts w:hint="default"/>
      </w:rPr>
    </w:lvl>
    <w:lvl w:ilvl="1" w:tplc="73AE6358">
      <w:numFmt w:val="bullet"/>
      <w:lvlText w:val="•"/>
      <w:lvlJc w:val="left"/>
      <w:pPr>
        <w:ind w:left="1440" w:hanging="36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A8A0548"/>
    <w:multiLevelType w:val="hybridMultilevel"/>
    <w:tmpl w:val="2C96FA3C"/>
    <w:lvl w:ilvl="0" w:tplc="6F66264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0D55D48"/>
    <w:multiLevelType w:val="hybridMultilevel"/>
    <w:tmpl w:val="9610921C"/>
    <w:lvl w:ilvl="0" w:tplc="D53267B4">
      <w:start w:val="1"/>
      <w:numFmt w:val="bullet"/>
      <w:lvlText w:val="•"/>
      <w:lvlJc w:val="left"/>
      <w:pPr>
        <w:tabs>
          <w:tab w:val="num" w:pos="720"/>
        </w:tabs>
        <w:ind w:left="720" w:hanging="360"/>
      </w:pPr>
      <w:rPr>
        <w:rFonts w:ascii="Times New Roman" w:hAnsi="Times New Roman" w:hint="default"/>
      </w:rPr>
    </w:lvl>
    <w:lvl w:ilvl="1" w:tplc="BD724126" w:tentative="1">
      <w:start w:val="1"/>
      <w:numFmt w:val="bullet"/>
      <w:lvlText w:val="•"/>
      <w:lvlJc w:val="left"/>
      <w:pPr>
        <w:tabs>
          <w:tab w:val="num" w:pos="1440"/>
        </w:tabs>
        <w:ind w:left="1440" w:hanging="360"/>
      </w:pPr>
      <w:rPr>
        <w:rFonts w:ascii="Times New Roman" w:hAnsi="Times New Roman" w:hint="default"/>
      </w:rPr>
    </w:lvl>
    <w:lvl w:ilvl="2" w:tplc="C130FECA" w:tentative="1">
      <w:start w:val="1"/>
      <w:numFmt w:val="bullet"/>
      <w:lvlText w:val="•"/>
      <w:lvlJc w:val="left"/>
      <w:pPr>
        <w:tabs>
          <w:tab w:val="num" w:pos="2160"/>
        </w:tabs>
        <w:ind w:left="2160" w:hanging="360"/>
      </w:pPr>
      <w:rPr>
        <w:rFonts w:ascii="Times New Roman" w:hAnsi="Times New Roman" w:hint="default"/>
      </w:rPr>
    </w:lvl>
    <w:lvl w:ilvl="3" w:tplc="4E184758" w:tentative="1">
      <w:start w:val="1"/>
      <w:numFmt w:val="bullet"/>
      <w:lvlText w:val="•"/>
      <w:lvlJc w:val="left"/>
      <w:pPr>
        <w:tabs>
          <w:tab w:val="num" w:pos="2880"/>
        </w:tabs>
        <w:ind w:left="2880" w:hanging="360"/>
      </w:pPr>
      <w:rPr>
        <w:rFonts w:ascii="Times New Roman" w:hAnsi="Times New Roman" w:hint="default"/>
      </w:rPr>
    </w:lvl>
    <w:lvl w:ilvl="4" w:tplc="740687E2" w:tentative="1">
      <w:start w:val="1"/>
      <w:numFmt w:val="bullet"/>
      <w:lvlText w:val="•"/>
      <w:lvlJc w:val="left"/>
      <w:pPr>
        <w:tabs>
          <w:tab w:val="num" w:pos="3600"/>
        </w:tabs>
        <w:ind w:left="3600" w:hanging="360"/>
      </w:pPr>
      <w:rPr>
        <w:rFonts w:ascii="Times New Roman" w:hAnsi="Times New Roman" w:hint="default"/>
      </w:rPr>
    </w:lvl>
    <w:lvl w:ilvl="5" w:tplc="6032ECC4" w:tentative="1">
      <w:start w:val="1"/>
      <w:numFmt w:val="bullet"/>
      <w:lvlText w:val="•"/>
      <w:lvlJc w:val="left"/>
      <w:pPr>
        <w:tabs>
          <w:tab w:val="num" w:pos="4320"/>
        </w:tabs>
        <w:ind w:left="4320" w:hanging="360"/>
      </w:pPr>
      <w:rPr>
        <w:rFonts w:ascii="Times New Roman" w:hAnsi="Times New Roman" w:hint="default"/>
      </w:rPr>
    </w:lvl>
    <w:lvl w:ilvl="6" w:tplc="BFEA20FE" w:tentative="1">
      <w:start w:val="1"/>
      <w:numFmt w:val="bullet"/>
      <w:lvlText w:val="•"/>
      <w:lvlJc w:val="left"/>
      <w:pPr>
        <w:tabs>
          <w:tab w:val="num" w:pos="5040"/>
        </w:tabs>
        <w:ind w:left="5040" w:hanging="360"/>
      </w:pPr>
      <w:rPr>
        <w:rFonts w:ascii="Times New Roman" w:hAnsi="Times New Roman" w:hint="default"/>
      </w:rPr>
    </w:lvl>
    <w:lvl w:ilvl="7" w:tplc="06C87C72" w:tentative="1">
      <w:start w:val="1"/>
      <w:numFmt w:val="bullet"/>
      <w:lvlText w:val="•"/>
      <w:lvlJc w:val="left"/>
      <w:pPr>
        <w:tabs>
          <w:tab w:val="num" w:pos="5760"/>
        </w:tabs>
        <w:ind w:left="5760" w:hanging="360"/>
      </w:pPr>
      <w:rPr>
        <w:rFonts w:ascii="Times New Roman" w:hAnsi="Times New Roman" w:hint="default"/>
      </w:rPr>
    </w:lvl>
    <w:lvl w:ilvl="8" w:tplc="ABA08F2E" w:tentative="1">
      <w:start w:val="1"/>
      <w:numFmt w:val="bullet"/>
      <w:lvlText w:val="•"/>
      <w:lvlJc w:val="left"/>
      <w:pPr>
        <w:tabs>
          <w:tab w:val="num" w:pos="6480"/>
        </w:tabs>
        <w:ind w:left="6480" w:hanging="360"/>
      </w:pPr>
      <w:rPr>
        <w:rFonts w:ascii="Times New Roman" w:hAnsi="Times New Roman" w:hint="default"/>
      </w:rPr>
    </w:lvl>
  </w:abstractNum>
  <w:abstractNum w:abstractNumId="43">
    <w:nsid w:val="7956388E"/>
    <w:multiLevelType w:val="hybridMultilevel"/>
    <w:tmpl w:val="D4DA34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24"/>
  </w:num>
  <w:num w:numId="3">
    <w:abstractNumId w:val="11"/>
  </w:num>
  <w:num w:numId="4">
    <w:abstractNumId w:val="37"/>
  </w:num>
  <w:num w:numId="5">
    <w:abstractNumId w:val="8"/>
  </w:num>
  <w:num w:numId="6">
    <w:abstractNumId w:val="3"/>
  </w:num>
  <w:num w:numId="7">
    <w:abstractNumId w:val="7"/>
  </w:num>
  <w:num w:numId="8">
    <w:abstractNumId w:val="41"/>
  </w:num>
  <w:num w:numId="9">
    <w:abstractNumId w:val="22"/>
  </w:num>
  <w:num w:numId="10">
    <w:abstractNumId w:val="39"/>
  </w:num>
  <w:num w:numId="11">
    <w:abstractNumId w:val="23"/>
  </w:num>
  <w:num w:numId="12">
    <w:abstractNumId w:val="4"/>
  </w:num>
  <w:num w:numId="13">
    <w:abstractNumId w:val="13"/>
  </w:num>
  <w:num w:numId="14">
    <w:abstractNumId w:val="36"/>
  </w:num>
  <w:num w:numId="15">
    <w:abstractNumId w:val="25"/>
  </w:num>
  <w:num w:numId="16">
    <w:abstractNumId w:val="28"/>
  </w:num>
  <w:num w:numId="17">
    <w:abstractNumId w:val="9"/>
  </w:num>
  <w:num w:numId="18">
    <w:abstractNumId w:val="2"/>
  </w:num>
  <w:num w:numId="19">
    <w:abstractNumId w:val="0"/>
  </w:num>
  <w:num w:numId="20">
    <w:abstractNumId w:val="16"/>
  </w:num>
  <w:num w:numId="21">
    <w:abstractNumId w:val="42"/>
  </w:num>
  <w:num w:numId="22">
    <w:abstractNumId w:val="19"/>
  </w:num>
  <w:num w:numId="23">
    <w:abstractNumId w:val="31"/>
  </w:num>
  <w:num w:numId="24">
    <w:abstractNumId w:val="14"/>
  </w:num>
  <w:num w:numId="25">
    <w:abstractNumId w:val="30"/>
  </w:num>
  <w:num w:numId="26">
    <w:abstractNumId w:val="1"/>
  </w:num>
  <w:num w:numId="27">
    <w:abstractNumId w:val="17"/>
  </w:num>
  <w:num w:numId="28">
    <w:abstractNumId w:val="33"/>
  </w:num>
  <w:num w:numId="29">
    <w:abstractNumId w:val="29"/>
  </w:num>
  <w:num w:numId="30">
    <w:abstractNumId w:val="40"/>
  </w:num>
  <w:num w:numId="31">
    <w:abstractNumId w:val="38"/>
  </w:num>
  <w:num w:numId="32">
    <w:abstractNumId w:val="43"/>
  </w:num>
  <w:num w:numId="33">
    <w:abstractNumId w:val="10"/>
  </w:num>
  <w:num w:numId="34">
    <w:abstractNumId w:val="35"/>
  </w:num>
  <w:num w:numId="35">
    <w:abstractNumId w:val="12"/>
  </w:num>
  <w:num w:numId="36">
    <w:abstractNumId w:val="15"/>
  </w:num>
  <w:num w:numId="37">
    <w:abstractNumId w:val="32"/>
  </w:num>
  <w:num w:numId="38">
    <w:abstractNumId w:val="18"/>
  </w:num>
  <w:num w:numId="39">
    <w:abstractNumId w:val="6"/>
  </w:num>
  <w:num w:numId="40">
    <w:abstractNumId w:val="34"/>
  </w:num>
  <w:num w:numId="41">
    <w:abstractNumId w:val="27"/>
  </w:num>
  <w:num w:numId="42">
    <w:abstractNumId w:val="21"/>
  </w:num>
  <w:num w:numId="43">
    <w:abstractNumId w:val="26"/>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041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FAA"/>
    <w:rsid w:val="0000089B"/>
    <w:rsid w:val="00034B61"/>
    <w:rsid w:val="0004029A"/>
    <w:rsid w:val="00040E3F"/>
    <w:rsid w:val="00041C4F"/>
    <w:rsid w:val="000474E3"/>
    <w:rsid w:val="00050E39"/>
    <w:rsid w:val="000557B7"/>
    <w:rsid w:val="0006034E"/>
    <w:rsid w:val="00062F83"/>
    <w:rsid w:val="00063783"/>
    <w:rsid w:val="000725FA"/>
    <w:rsid w:val="00073765"/>
    <w:rsid w:val="00075CB2"/>
    <w:rsid w:val="00082472"/>
    <w:rsid w:val="000847EA"/>
    <w:rsid w:val="000929A6"/>
    <w:rsid w:val="00095C5D"/>
    <w:rsid w:val="00096AD8"/>
    <w:rsid w:val="000A1299"/>
    <w:rsid w:val="000A2AA7"/>
    <w:rsid w:val="000A5BE7"/>
    <w:rsid w:val="000B5015"/>
    <w:rsid w:val="000B5E49"/>
    <w:rsid w:val="000B788F"/>
    <w:rsid w:val="000B7C66"/>
    <w:rsid w:val="000C639B"/>
    <w:rsid w:val="000D24D9"/>
    <w:rsid w:val="000D4E36"/>
    <w:rsid w:val="000D6A9F"/>
    <w:rsid w:val="000E3209"/>
    <w:rsid w:val="000E62FE"/>
    <w:rsid w:val="00115451"/>
    <w:rsid w:val="00115458"/>
    <w:rsid w:val="001161E4"/>
    <w:rsid w:val="00124439"/>
    <w:rsid w:val="00125A26"/>
    <w:rsid w:val="001337BA"/>
    <w:rsid w:val="00140992"/>
    <w:rsid w:val="001472A8"/>
    <w:rsid w:val="0015181C"/>
    <w:rsid w:val="001519A3"/>
    <w:rsid w:val="0015376F"/>
    <w:rsid w:val="001559CE"/>
    <w:rsid w:val="001614E0"/>
    <w:rsid w:val="0016470F"/>
    <w:rsid w:val="00171BD8"/>
    <w:rsid w:val="0017653E"/>
    <w:rsid w:val="001779EB"/>
    <w:rsid w:val="001826CC"/>
    <w:rsid w:val="00182B01"/>
    <w:rsid w:val="001840D2"/>
    <w:rsid w:val="00187413"/>
    <w:rsid w:val="00187BB4"/>
    <w:rsid w:val="001900CF"/>
    <w:rsid w:val="00191022"/>
    <w:rsid w:val="001949C2"/>
    <w:rsid w:val="001966D7"/>
    <w:rsid w:val="001A6DDB"/>
    <w:rsid w:val="001B36F1"/>
    <w:rsid w:val="001C4D2E"/>
    <w:rsid w:val="001C6AC3"/>
    <w:rsid w:val="001C7E35"/>
    <w:rsid w:val="001D3C63"/>
    <w:rsid w:val="001D5B05"/>
    <w:rsid w:val="001D73AF"/>
    <w:rsid w:val="001E3C06"/>
    <w:rsid w:val="001F0037"/>
    <w:rsid w:val="001F0BE9"/>
    <w:rsid w:val="001F1E56"/>
    <w:rsid w:val="001F5DE7"/>
    <w:rsid w:val="00202D79"/>
    <w:rsid w:val="00205D2F"/>
    <w:rsid w:val="002146E2"/>
    <w:rsid w:val="00215E8F"/>
    <w:rsid w:val="00221A93"/>
    <w:rsid w:val="002322BB"/>
    <w:rsid w:val="00251254"/>
    <w:rsid w:val="002548D1"/>
    <w:rsid w:val="0027283B"/>
    <w:rsid w:val="00272F9D"/>
    <w:rsid w:val="0028019B"/>
    <w:rsid w:val="00282863"/>
    <w:rsid w:val="00282E73"/>
    <w:rsid w:val="00283CAB"/>
    <w:rsid w:val="0028525A"/>
    <w:rsid w:val="00286E4B"/>
    <w:rsid w:val="002A3FEF"/>
    <w:rsid w:val="002B54A6"/>
    <w:rsid w:val="002C40F1"/>
    <w:rsid w:val="002D0BB7"/>
    <w:rsid w:val="002D457B"/>
    <w:rsid w:val="002F3EE9"/>
    <w:rsid w:val="002F69DD"/>
    <w:rsid w:val="00307F76"/>
    <w:rsid w:val="00311C4F"/>
    <w:rsid w:val="00320CB1"/>
    <w:rsid w:val="00321FBB"/>
    <w:rsid w:val="003313EA"/>
    <w:rsid w:val="00333409"/>
    <w:rsid w:val="00333FAA"/>
    <w:rsid w:val="003355D7"/>
    <w:rsid w:val="00337D27"/>
    <w:rsid w:val="003406C4"/>
    <w:rsid w:val="00340E5F"/>
    <w:rsid w:val="00351A7B"/>
    <w:rsid w:val="0036201C"/>
    <w:rsid w:val="00376768"/>
    <w:rsid w:val="00383328"/>
    <w:rsid w:val="003837BF"/>
    <w:rsid w:val="00391508"/>
    <w:rsid w:val="003A0C1E"/>
    <w:rsid w:val="003A210F"/>
    <w:rsid w:val="003B6DD6"/>
    <w:rsid w:val="003D47AF"/>
    <w:rsid w:val="003D50F6"/>
    <w:rsid w:val="003E7781"/>
    <w:rsid w:val="003F3AFD"/>
    <w:rsid w:val="00400439"/>
    <w:rsid w:val="00401D68"/>
    <w:rsid w:val="004031C8"/>
    <w:rsid w:val="004076C8"/>
    <w:rsid w:val="004129C5"/>
    <w:rsid w:val="004207E3"/>
    <w:rsid w:val="00421A4C"/>
    <w:rsid w:val="004238C2"/>
    <w:rsid w:val="00423EEF"/>
    <w:rsid w:val="00432326"/>
    <w:rsid w:val="00433588"/>
    <w:rsid w:val="00435B5D"/>
    <w:rsid w:val="004363F7"/>
    <w:rsid w:val="0044525C"/>
    <w:rsid w:val="00447121"/>
    <w:rsid w:val="00447AE6"/>
    <w:rsid w:val="00453476"/>
    <w:rsid w:val="004553F1"/>
    <w:rsid w:val="00471C1F"/>
    <w:rsid w:val="004809FA"/>
    <w:rsid w:val="00485744"/>
    <w:rsid w:val="00485A85"/>
    <w:rsid w:val="00490070"/>
    <w:rsid w:val="00496414"/>
    <w:rsid w:val="004A630D"/>
    <w:rsid w:val="004B4B49"/>
    <w:rsid w:val="004C249D"/>
    <w:rsid w:val="004C4A75"/>
    <w:rsid w:val="004D2DA0"/>
    <w:rsid w:val="004D3FB5"/>
    <w:rsid w:val="004E0DF0"/>
    <w:rsid w:val="004E14A4"/>
    <w:rsid w:val="004F23B8"/>
    <w:rsid w:val="004F2733"/>
    <w:rsid w:val="004F3BC2"/>
    <w:rsid w:val="004F54BD"/>
    <w:rsid w:val="004F56C5"/>
    <w:rsid w:val="0051171D"/>
    <w:rsid w:val="005118DA"/>
    <w:rsid w:val="0052134D"/>
    <w:rsid w:val="00523A89"/>
    <w:rsid w:val="00523FC6"/>
    <w:rsid w:val="0052648A"/>
    <w:rsid w:val="00531032"/>
    <w:rsid w:val="005354D0"/>
    <w:rsid w:val="0054172C"/>
    <w:rsid w:val="005426AB"/>
    <w:rsid w:val="0054590F"/>
    <w:rsid w:val="005459EC"/>
    <w:rsid w:val="00546E93"/>
    <w:rsid w:val="005718B5"/>
    <w:rsid w:val="005804C7"/>
    <w:rsid w:val="005808FB"/>
    <w:rsid w:val="005811F8"/>
    <w:rsid w:val="00581E72"/>
    <w:rsid w:val="00582605"/>
    <w:rsid w:val="0058561E"/>
    <w:rsid w:val="00590382"/>
    <w:rsid w:val="00591016"/>
    <w:rsid w:val="005A7405"/>
    <w:rsid w:val="005B3F67"/>
    <w:rsid w:val="005C3BC5"/>
    <w:rsid w:val="005D548F"/>
    <w:rsid w:val="005D6EF5"/>
    <w:rsid w:val="005E12A5"/>
    <w:rsid w:val="005E3A10"/>
    <w:rsid w:val="005E7509"/>
    <w:rsid w:val="005F1659"/>
    <w:rsid w:val="005F4CF2"/>
    <w:rsid w:val="00601C2A"/>
    <w:rsid w:val="00605A4C"/>
    <w:rsid w:val="00606D54"/>
    <w:rsid w:val="00610783"/>
    <w:rsid w:val="006251BF"/>
    <w:rsid w:val="00645B8B"/>
    <w:rsid w:val="0064684F"/>
    <w:rsid w:val="00655044"/>
    <w:rsid w:val="0065780A"/>
    <w:rsid w:val="00660AE6"/>
    <w:rsid w:val="00666922"/>
    <w:rsid w:val="00670F17"/>
    <w:rsid w:val="006710C7"/>
    <w:rsid w:val="0068648D"/>
    <w:rsid w:val="00686993"/>
    <w:rsid w:val="00696A83"/>
    <w:rsid w:val="006A1402"/>
    <w:rsid w:val="006A174D"/>
    <w:rsid w:val="006A4BD6"/>
    <w:rsid w:val="006A7A02"/>
    <w:rsid w:val="006B3A3F"/>
    <w:rsid w:val="006C580A"/>
    <w:rsid w:val="006D0FBE"/>
    <w:rsid w:val="006D1E69"/>
    <w:rsid w:val="006D453F"/>
    <w:rsid w:val="006D5571"/>
    <w:rsid w:val="006D6DC1"/>
    <w:rsid w:val="006E182C"/>
    <w:rsid w:val="006F057C"/>
    <w:rsid w:val="006F22DA"/>
    <w:rsid w:val="006F2EB3"/>
    <w:rsid w:val="006F43EE"/>
    <w:rsid w:val="007116B1"/>
    <w:rsid w:val="00712045"/>
    <w:rsid w:val="0071240E"/>
    <w:rsid w:val="00712C9E"/>
    <w:rsid w:val="00713799"/>
    <w:rsid w:val="00714BEE"/>
    <w:rsid w:val="00717151"/>
    <w:rsid w:val="00721215"/>
    <w:rsid w:val="00727663"/>
    <w:rsid w:val="007400CF"/>
    <w:rsid w:val="0074331C"/>
    <w:rsid w:val="00755486"/>
    <w:rsid w:val="00766033"/>
    <w:rsid w:val="00767319"/>
    <w:rsid w:val="00775573"/>
    <w:rsid w:val="00775D74"/>
    <w:rsid w:val="0079594D"/>
    <w:rsid w:val="007A44A9"/>
    <w:rsid w:val="007A59CF"/>
    <w:rsid w:val="007B23FC"/>
    <w:rsid w:val="007B51BD"/>
    <w:rsid w:val="007B67FF"/>
    <w:rsid w:val="007C023C"/>
    <w:rsid w:val="007C501E"/>
    <w:rsid w:val="007C6A7B"/>
    <w:rsid w:val="007D0C1D"/>
    <w:rsid w:val="007D1E29"/>
    <w:rsid w:val="007D2000"/>
    <w:rsid w:val="007D45AA"/>
    <w:rsid w:val="007D4DBF"/>
    <w:rsid w:val="007D6FA3"/>
    <w:rsid w:val="007D77A6"/>
    <w:rsid w:val="007E19C9"/>
    <w:rsid w:val="007E4732"/>
    <w:rsid w:val="007E4BA4"/>
    <w:rsid w:val="007F004E"/>
    <w:rsid w:val="007F097B"/>
    <w:rsid w:val="007F1B01"/>
    <w:rsid w:val="007F335A"/>
    <w:rsid w:val="008030B0"/>
    <w:rsid w:val="00803104"/>
    <w:rsid w:val="008124B8"/>
    <w:rsid w:val="00812901"/>
    <w:rsid w:val="00817D66"/>
    <w:rsid w:val="00820F1E"/>
    <w:rsid w:val="00826B9A"/>
    <w:rsid w:val="00832F1E"/>
    <w:rsid w:val="00842757"/>
    <w:rsid w:val="00843CC2"/>
    <w:rsid w:val="008443D4"/>
    <w:rsid w:val="00845503"/>
    <w:rsid w:val="0085266D"/>
    <w:rsid w:val="00882914"/>
    <w:rsid w:val="00893B7C"/>
    <w:rsid w:val="008948BD"/>
    <w:rsid w:val="008A510D"/>
    <w:rsid w:val="008A54C9"/>
    <w:rsid w:val="008A5AA0"/>
    <w:rsid w:val="008A6DDE"/>
    <w:rsid w:val="008B2B2D"/>
    <w:rsid w:val="008B6286"/>
    <w:rsid w:val="008C1A64"/>
    <w:rsid w:val="008E0DD2"/>
    <w:rsid w:val="008E224D"/>
    <w:rsid w:val="008E3569"/>
    <w:rsid w:val="00902402"/>
    <w:rsid w:val="0092530B"/>
    <w:rsid w:val="009341A6"/>
    <w:rsid w:val="00936383"/>
    <w:rsid w:val="0094208C"/>
    <w:rsid w:val="00942F17"/>
    <w:rsid w:val="00943236"/>
    <w:rsid w:val="00945589"/>
    <w:rsid w:val="009458F9"/>
    <w:rsid w:val="009510B7"/>
    <w:rsid w:val="00952CEF"/>
    <w:rsid w:val="0095397E"/>
    <w:rsid w:val="00955421"/>
    <w:rsid w:val="0096227C"/>
    <w:rsid w:val="009627F3"/>
    <w:rsid w:val="009672B7"/>
    <w:rsid w:val="00982C9C"/>
    <w:rsid w:val="00985080"/>
    <w:rsid w:val="00985A6A"/>
    <w:rsid w:val="0098619C"/>
    <w:rsid w:val="0098789B"/>
    <w:rsid w:val="00990E9C"/>
    <w:rsid w:val="00993AC0"/>
    <w:rsid w:val="00994542"/>
    <w:rsid w:val="00994908"/>
    <w:rsid w:val="00997B1B"/>
    <w:rsid w:val="009A0A27"/>
    <w:rsid w:val="009A632D"/>
    <w:rsid w:val="009B160B"/>
    <w:rsid w:val="009B1A21"/>
    <w:rsid w:val="009B2DE8"/>
    <w:rsid w:val="009C237B"/>
    <w:rsid w:val="009C60E5"/>
    <w:rsid w:val="009E28DC"/>
    <w:rsid w:val="009E3A6B"/>
    <w:rsid w:val="009E5A93"/>
    <w:rsid w:val="009E5AA7"/>
    <w:rsid w:val="009E6E4F"/>
    <w:rsid w:val="009F3154"/>
    <w:rsid w:val="009F6A41"/>
    <w:rsid w:val="00A1211C"/>
    <w:rsid w:val="00A20113"/>
    <w:rsid w:val="00A204C2"/>
    <w:rsid w:val="00A20D78"/>
    <w:rsid w:val="00A2215F"/>
    <w:rsid w:val="00A22839"/>
    <w:rsid w:val="00A23E19"/>
    <w:rsid w:val="00A27741"/>
    <w:rsid w:val="00A33185"/>
    <w:rsid w:val="00A43C3C"/>
    <w:rsid w:val="00A443C9"/>
    <w:rsid w:val="00A47B75"/>
    <w:rsid w:val="00A53B04"/>
    <w:rsid w:val="00A661F4"/>
    <w:rsid w:val="00A66326"/>
    <w:rsid w:val="00A7271A"/>
    <w:rsid w:val="00A81E19"/>
    <w:rsid w:val="00A84EBB"/>
    <w:rsid w:val="00A9351D"/>
    <w:rsid w:val="00AB2047"/>
    <w:rsid w:val="00AB795F"/>
    <w:rsid w:val="00AC5DE2"/>
    <w:rsid w:val="00AC6312"/>
    <w:rsid w:val="00AD1E77"/>
    <w:rsid w:val="00AD6703"/>
    <w:rsid w:val="00AD6D80"/>
    <w:rsid w:val="00AF07FD"/>
    <w:rsid w:val="00B06FFD"/>
    <w:rsid w:val="00B07516"/>
    <w:rsid w:val="00B1160D"/>
    <w:rsid w:val="00B20D00"/>
    <w:rsid w:val="00B233F8"/>
    <w:rsid w:val="00B23E9B"/>
    <w:rsid w:val="00B2760E"/>
    <w:rsid w:val="00B30327"/>
    <w:rsid w:val="00B31D3F"/>
    <w:rsid w:val="00B36F47"/>
    <w:rsid w:val="00B37FE9"/>
    <w:rsid w:val="00B444E6"/>
    <w:rsid w:val="00B50A3A"/>
    <w:rsid w:val="00B52011"/>
    <w:rsid w:val="00B5204C"/>
    <w:rsid w:val="00B53EFF"/>
    <w:rsid w:val="00B5408F"/>
    <w:rsid w:val="00B54AFA"/>
    <w:rsid w:val="00B56BB8"/>
    <w:rsid w:val="00B632F3"/>
    <w:rsid w:val="00B671A4"/>
    <w:rsid w:val="00B712C5"/>
    <w:rsid w:val="00B73310"/>
    <w:rsid w:val="00B804E8"/>
    <w:rsid w:val="00B83DF1"/>
    <w:rsid w:val="00B90874"/>
    <w:rsid w:val="00BA2F95"/>
    <w:rsid w:val="00BA3549"/>
    <w:rsid w:val="00BC206C"/>
    <w:rsid w:val="00BC284A"/>
    <w:rsid w:val="00BC372A"/>
    <w:rsid w:val="00BC431A"/>
    <w:rsid w:val="00BD4964"/>
    <w:rsid w:val="00BD52EB"/>
    <w:rsid w:val="00BE377A"/>
    <w:rsid w:val="00BE56B7"/>
    <w:rsid w:val="00BF1DA1"/>
    <w:rsid w:val="00BF640A"/>
    <w:rsid w:val="00BF653F"/>
    <w:rsid w:val="00C01A35"/>
    <w:rsid w:val="00C03772"/>
    <w:rsid w:val="00C04EDA"/>
    <w:rsid w:val="00C119A2"/>
    <w:rsid w:val="00C22370"/>
    <w:rsid w:val="00C2363A"/>
    <w:rsid w:val="00C36A0C"/>
    <w:rsid w:val="00C46FF8"/>
    <w:rsid w:val="00C53F02"/>
    <w:rsid w:val="00C57267"/>
    <w:rsid w:val="00C61FF2"/>
    <w:rsid w:val="00C62B63"/>
    <w:rsid w:val="00C72B5B"/>
    <w:rsid w:val="00C76E2E"/>
    <w:rsid w:val="00C83393"/>
    <w:rsid w:val="00C869F3"/>
    <w:rsid w:val="00C97930"/>
    <w:rsid w:val="00CB2857"/>
    <w:rsid w:val="00CB5DC4"/>
    <w:rsid w:val="00CC18AC"/>
    <w:rsid w:val="00CC658C"/>
    <w:rsid w:val="00CD7D5D"/>
    <w:rsid w:val="00CE07AB"/>
    <w:rsid w:val="00CE1C84"/>
    <w:rsid w:val="00CF0FC4"/>
    <w:rsid w:val="00CF18D4"/>
    <w:rsid w:val="00CF6932"/>
    <w:rsid w:val="00D01FE3"/>
    <w:rsid w:val="00D0381E"/>
    <w:rsid w:val="00D06068"/>
    <w:rsid w:val="00D06B3C"/>
    <w:rsid w:val="00D06CA3"/>
    <w:rsid w:val="00D07F46"/>
    <w:rsid w:val="00D1552E"/>
    <w:rsid w:val="00D158C8"/>
    <w:rsid w:val="00D170E5"/>
    <w:rsid w:val="00D37F2F"/>
    <w:rsid w:val="00D415B9"/>
    <w:rsid w:val="00D42142"/>
    <w:rsid w:val="00D454C0"/>
    <w:rsid w:val="00D5173F"/>
    <w:rsid w:val="00D528E8"/>
    <w:rsid w:val="00D63D29"/>
    <w:rsid w:val="00D771D0"/>
    <w:rsid w:val="00D81931"/>
    <w:rsid w:val="00D835CF"/>
    <w:rsid w:val="00D83EC7"/>
    <w:rsid w:val="00D91F42"/>
    <w:rsid w:val="00D9674C"/>
    <w:rsid w:val="00DA26FB"/>
    <w:rsid w:val="00DA2848"/>
    <w:rsid w:val="00DA2BDF"/>
    <w:rsid w:val="00DA36BE"/>
    <w:rsid w:val="00DA56C5"/>
    <w:rsid w:val="00DB6C3D"/>
    <w:rsid w:val="00DB7862"/>
    <w:rsid w:val="00DC1909"/>
    <w:rsid w:val="00DC48EA"/>
    <w:rsid w:val="00DC5ACF"/>
    <w:rsid w:val="00DD3573"/>
    <w:rsid w:val="00DD49E1"/>
    <w:rsid w:val="00DD7468"/>
    <w:rsid w:val="00DE25E9"/>
    <w:rsid w:val="00DE372D"/>
    <w:rsid w:val="00DE71D3"/>
    <w:rsid w:val="00DE72CF"/>
    <w:rsid w:val="00DF08A0"/>
    <w:rsid w:val="00DF4075"/>
    <w:rsid w:val="00DF7B17"/>
    <w:rsid w:val="00E00AC1"/>
    <w:rsid w:val="00E053B1"/>
    <w:rsid w:val="00E07559"/>
    <w:rsid w:val="00E139EA"/>
    <w:rsid w:val="00E13BEF"/>
    <w:rsid w:val="00E144FF"/>
    <w:rsid w:val="00E16AC1"/>
    <w:rsid w:val="00E25159"/>
    <w:rsid w:val="00E325C6"/>
    <w:rsid w:val="00E332C7"/>
    <w:rsid w:val="00E35C1B"/>
    <w:rsid w:val="00E456D7"/>
    <w:rsid w:val="00E47A09"/>
    <w:rsid w:val="00E47FED"/>
    <w:rsid w:val="00E55E12"/>
    <w:rsid w:val="00E57506"/>
    <w:rsid w:val="00E61D2D"/>
    <w:rsid w:val="00E64C30"/>
    <w:rsid w:val="00E65DE8"/>
    <w:rsid w:val="00E70760"/>
    <w:rsid w:val="00E76D70"/>
    <w:rsid w:val="00E82B79"/>
    <w:rsid w:val="00E874B6"/>
    <w:rsid w:val="00E9253C"/>
    <w:rsid w:val="00EA7EAC"/>
    <w:rsid w:val="00EB3CF0"/>
    <w:rsid w:val="00EB45B5"/>
    <w:rsid w:val="00EB5E57"/>
    <w:rsid w:val="00EB61DB"/>
    <w:rsid w:val="00EC4B77"/>
    <w:rsid w:val="00EC5FA3"/>
    <w:rsid w:val="00ED21EE"/>
    <w:rsid w:val="00ED4AFD"/>
    <w:rsid w:val="00ED6776"/>
    <w:rsid w:val="00EE4FBE"/>
    <w:rsid w:val="00EE7EDD"/>
    <w:rsid w:val="00EF196B"/>
    <w:rsid w:val="00EF38A8"/>
    <w:rsid w:val="00F00EB7"/>
    <w:rsid w:val="00F038A1"/>
    <w:rsid w:val="00F03A41"/>
    <w:rsid w:val="00F06E4E"/>
    <w:rsid w:val="00F109BC"/>
    <w:rsid w:val="00F33CEA"/>
    <w:rsid w:val="00F3745E"/>
    <w:rsid w:val="00F4024E"/>
    <w:rsid w:val="00F403C6"/>
    <w:rsid w:val="00F41953"/>
    <w:rsid w:val="00F50951"/>
    <w:rsid w:val="00F51BFF"/>
    <w:rsid w:val="00F51E01"/>
    <w:rsid w:val="00F5649A"/>
    <w:rsid w:val="00F5717B"/>
    <w:rsid w:val="00F610BE"/>
    <w:rsid w:val="00F63AC9"/>
    <w:rsid w:val="00F654F1"/>
    <w:rsid w:val="00F67DC5"/>
    <w:rsid w:val="00F73890"/>
    <w:rsid w:val="00F8043B"/>
    <w:rsid w:val="00F81909"/>
    <w:rsid w:val="00F82342"/>
    <w:rsid w:val="00F83266"/>
    <w:rsid w:val="00F86ED8"/>
    <w:rsid w:val="00F877DB"/>
    <w:rsid w:val="00F91AE4"/>
    <w:rsid w:val="00F93C8B"/>
    <w:rsid w:val="00F9419D"/>
    <w:rsid w:val="00F959DD"/>
    <w:rsid w:val="00F960D5"/>
    <w:rsid w:val="00FA140F"/>
    <w:rsid w:val="00FA5F1E"/>
    <w:rsid w:val="00FB1231"/>
    <w:rsid w:val="00FB57C8"/>
    <w:rsid w:val="00FC1C5C"/>
    <w:rsid w:val="00FC4E51"/>
    <w:rsid w:val="00FD0746"/>
    <w:rsid w:val="00FD7C96"/>
    <w:rsid w:val="00FE118A"/>
    <w:rsid w:val="00FE17E2"/>
    <w:rsid w:val="00FE1C28"/>
    <w:rsid w:val="00FE482D"/>
    <w:rsid w:val="00FF0EC6"/>
    <w:rsid w:val="00FF6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shapelayout v:ext="edit">
      <o:idmap v:ext="edit" data="1"/>
    </o:shapelayout>
  </w:shapeDefaults>
  <w:decimalSymbol w:val="."/>
  <w:listSeparator w:val=","/>
  <w14:docId w14:val="46C51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GB" w:eastAsia="en-GB" w:bidi="ar-SA"/>
      </w:rPr>
    </w:rPrDefault>
    <w:pPrDefault>
      <w:pPr>
        <w:spacing w:after="120" w:line="264"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able of authorities" w:semiHidden="0" w:unhideWhenUsed="0"/>
    <w:lsdException w:name="List" w:semiHidden="0" w:unhideWhenUsed="0"/>
    <w:lsdException w:name="List Bullet" w:semiHidden="0" w:unhideWhenUsed="0"/>
    <w:lsdException w:name="Title" w:semiHidden="0" w:uiPriority="1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40E"/>
  </w:style>
  <w:style w:type="paragraph" w:styleId="Heading1">
    <w:name w:val="heading 1"/>
    <w:basedOn w:val="Normal"/>
    <w:next w:val="Normal"/>
    <w:link w:val="Heading1Char"/>
    <w:uiPriority w:val="9"/>
    <w:qFormat/>
    <w:rsid w:val="0071240E"/>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1240E"/>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71240E"/>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unhideWhenUsed/>
    <w:qFormat/>
    <w:rsid w:val="0071240E"/>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71240E"/>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71240E"/>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71240E"/>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71240E"/>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71240E"/>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basedOn w:val="DefaultParagraphFont"/>
    <w:uiPriority w:val="22"/>
    <w:qFormat/>
    <w:rsid w:val="0071240E"/>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uiPriority w:val="39"/>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rPr>
  </w:style>
  <w:style w:type="paragraph" w:styleId="ListParagraph">
    <w:name w:val="List Paragraph"/>
    <w:basedOn w:val="Normal"/>
    <w:link w:val="ListParagraphChar"/>
    <w:uiPriority w:val="34"/>
    <w:qFormat/>
    <w:rsid w:val="00E70760"/>
    <w:pPr>
      <w:ind w:left="720"/>
      <w:contextualSpacing/>
    </w:pPr>
  </w:style>
  <w:style w:type="character" w:styleId="FollowedHyperlink">
    <w:name w:val="FollowedHyperlink"/>
    <w:rsid w:val="00C03772"/>
    <w:rPr>
      <w:color w:val="800080"/>
      <w:u w:val="single"/>
    </w:rPr>
  </w:style>
  <w:style w:type="paragraph" w:styleId="BalloonText">
    <w:name w:val="Balloon Text"/>
    <w:basedOn w:val="Normal"/>
    <w:link w:val="BalloonTextChar"/>
    <w:rsid w:val="00C869F3"/>
    <w:rPr>
      <w:rFonts w:ascii="Tahoma" w:hAnsi="Tahoma" w:cs="Tahoma"/>
      <w:sz w:val="16"/>
      <w:szCs w:val="16"/>
    </w:rPr>
  </w:style>
  <w:style w:type="character" w:customStyle="1" w:styleId="BalloonTextChar">
    <w:name w:val="Balloon Text Char"/>
    <w:basedOn w:val="DefaultParagraphFont"/>
    <w:link w:val="BalloonText"/>
    <w:rsid w:val="00C869F3"/>
    <w:rPr>
      <w:rFonts w:ascii="Tahoma" w:hAnsi="Tahoma" w:cs="Tahoma"/>
      <w:sz w:val="16"/>
      <w:szCs w:val="16"/>
      <w:lang w:eastAsia="en-US"/>
    </w:rPr>
  </w:style>
  <w:style w:type="table" w:customStyle="1" w:styleId="Style1">
    <w:name w:val="Style1"/>
    <w:basedOn w:val="TableNormal"/>
    <w:uiPriority w:val="99"/>
    <w:rsid w:val="00EB3CF0"/>
    <w:rPr>
      <w:rFonts w:ascii="Arial" w:hAnsi="Arial"/>
      <w:sz w:val="24"/>
    </w:rPr>
    <w:tblPr/>
    <w:tcPr>
      <w:shd w:val="clear" w:color="auto" w:fill="FFFFFF" w:themeFill="background1"/>
    </w:tcPr>
  </w:style>
  <w:style w:type="character" w:customStyle="1" w:styleId="ListParagraphChar">
    <w:name w:val="List Paragraph Char"/>
    <w:basedOn w:val="DefaultParagraphFont"/>
    <w:link w:val="ListParagraph"/>
    <w:uiPriority w:val="34"/>
    <w:locked/>
    <w:rsid w:val="005118DA"/>
  </w:style>
  <w:style w:type="paragraph" w:customStyle="1" w:styleId="Default">
    <w:name w:val="Default"/>
    <w:rsid w:val="005E12A5"/>
    <w:pPr>
      <w:autoSpaceDE w:val="0"/>
      <w:autoSpaceDN w:val="0"/>
      <w:adjustRightInd w:val="0"/>
    </w:pPr>
    <w:rPr>
      <w:rFonts w:ascii="Calibri" w:hAnsi="Calibri" w:cs="Calibri"/>
      <w:color w:val="000000"/>
      <w:sz w:val="24"/>
      <w:szCs w:val="24"/>
    </w:rPr>
  </w:style>
  <w:style w:type="character" w:customStyle="1" w:styleId="Heading1Char">
    <w:name w:val="Heading 1 Char"/>
    <w:basedOn w:val="DefaultParagraphFont"/>
    <w:link w:val="Heading1"/>
    <w:uiPriority w:val="9"/>
    <w:rsid w:val="0071240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71240E"/>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71240E"/>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rsid w:val="0071240E"/>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71240E"/>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71240E"/>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71240E"/>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71240E"/>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71240E"/>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71240E"/>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71240E"/>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71240E"/>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71240E"/>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71240E"/>
    <w:rPr>
      <w:rFonts w:asciiTheme="majorHAnsi" w:eastAsiaTheme="majorEastAsia" w:hAnsiTheme="majorHAnsi" w:cstheme="majorBidi"/>
      <w:sz w:val="24"/>
      <w:szCs w:val="24"/>
    </w:rPr>
  </w:style>
  <w:style w:type="character" w:styleId="Emphasis">
    <w:name w:val="Emphasis"/>
    <w:basedOn w:val="DefaultParagraphFont"/>
    <w:uiPriority w:val="20"/>
    <w:qFormat/>
    <w:rsid w:val="0071240E"/>
    <w:rPr>
      <w:i/>
      <w:iCs/>
    </w:rPr>
  </w:style>
  <w:style w:type="paragraph" w:styleId="NoSpacing">
    <w:name w:val="No Spacing"/>
    <w:uiPriority w:val="1"/>
    <w:qFormat/>
    <w:rsid w:val="0071240E"/>
    <w:pPr>
      <w:spacing w:after="0" w:line="240" w:lineRule="auto"/>
    </w:pPr>
  </w:style>
  <w:style w:type="paragraph" w:styleId="Quote">
    <w:name w:val="Quote"/>
    <w:basedOn w:val="Normal"/>
    <w:next w:val="Normal"/>
    <w:link w:val="QuoteChar"/>
    <w:uiPriority w:val="29"/>
    <w:qFormat/>
    <w:rsid w:val="0071240E"/>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71240E"/>
    <w:rPr>
      <w:i/>
      <w:iCs/>
      <w:color w:val="404040" w:themeColor="text1" w:themeTint="BF"/>
    </w:rPr>
  </w:style>
  <w:style w:type="paragraph" w:styleId="IntenseQuote">
    <w:name w:val="Intense Quote"/>
    <w:basedOn w:val="Normal"/>
    <w:next w:val="Normal"/>
    <w:link w:val="IntenseQuoteChar"/>
    <w:uiPriority w:val="30"/>
    <w:qFormat/>
    <w:rsid w:val="0071240E"/>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71240E"/>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71240E"/>
    <w:rPr>
      <w:i/>
      <w:iCs/>
      <w:color w:val="404040" w:themeColor="text1" w:themeTint="BF"/>
    </w:rPr>
  </w:style>
  <w:style w:type="character" w:styleId="IntenseEmphasis">
    <w:name w:val="Intense Emphasis"/>
    <w:basedOn w:val="DefaultParagraphFont"/>
    <w:uiPriority w:val="21"/>
    <w:qFormat/>
    <w:rsid w:val="0071240E"/>
    <w:rPr>
      <w:b/>
      <w:bCs/>
      <w:i/>
      <w:iCs/>
    </w:rPr>
  </w:style>
  <w:style w:type="character" w:styleId="SubtleReference">
    <w:name w:val="Subtle Reference"/>
    <w:basedOn w:val="DefaultParagraphFont"/>
    <w:uiPriority w:val="31"/>
    <w:qFormat/>
    <w:rsid w:val="0071240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1240E"/>
    <w:rPr>
      <w:b/>
      <w:bCs/>
      <w:smallCaps/>
      <w:spacing w:val="5"/>
      <w:u w:val="single"/>
    </w:rPr>
  </w:style>
  <w:style w:type="character" w:styleId="BookTitle">
    <w:name w:val="Book Title"/>
    <w:basedOn w:val="DefaultParagraphFont"/>
    <w:uiPriority w:val="33"/>
    <w:qFormat/>
    <w:rsid w:val="0071240E"/>
    <w:rPr>
      <w:b/>
      <w:bCs/>
      <w:smallCaps/>
    </w:rPr>
  </w:style>
  <w:style w:type="paragraph" w:styleId="TOCHeading">
    <w:name w:val="TOC Heading"/>
    <w:basedOn w:val="Heading1"/>
    <w:next w:val="Normal"/>
    <w:uiPriority w:val="39"/>
    <w:semiHidden/>
    <w:unhideWhenUsed/>
    <w:qFormat/>
    <w:rsid w:val="0071240E"/>
    <w:pPr>
      <w:outlineLvl w:val="9"/>
    </w:pPr>
  </w:style>
  <w:style w:type="character" w:styleId="CommentReference">
    <w:name w:val="annotation reference"/>
    <w:basedOn w:val="DefaultParagraphFont"/>
    <w:semiHidden/>
    <w:unhideWhenUsed/>
    <w:rsid w:val="00401D68"/>
    <w:rPr>
      <w:sz w:val="16"/>
      <w:szCs w:val="16"/>
    </w:rPr>
  </w:style>
  <w:style w:type="paragraph" w:styleId="CommentText">
    <w:name w:val="annotation text"/>
    <w:basedOn w:val="Normal"/>
    <w:link w:val="CommentTextChar"/>
    <w:semiHidden/>
    <w:unhideWhenUsed/>
    <w:rsid w:val="00401D68"/>
    <w:pPr>
      <w:spacing w:line="240" w:lineRule="auto"/>
    </w:pPr>
  </w:style>
  <w:style w:type="character" w:customStyle="1" w:styleId="CommentTextChar">
    <w:name w:val="Comment Text Char"/>
    <w:basedOn w:val="DefaultParagraphFont"/>
    <w:link w:val="CommentText"/>
    <w:semiHidden/>
    <w:rsid w:val="00401D68"/>
  </w:style>
  <w:style w:type="paragraph" w:styleId="CommentSubject">
    <w:name w:val="annotation subject"/>
    <w:basedOn w:val="CommentText"/>
    <w:next w:val="CommentText"/>
    <w:link w:val="CommentSubjectChar"/>
    <w:semiHidden/>
    <w:unhideWhenUsed/>
    <w:rsid w:val="00401D68"/>
    <w:rPr>
      <w:b/>
      <w:bCs/>
    </w:rPr>
  </w:style>
  <w:style w:type="character" w:customStyle="1" w:styleId="CommentSubjectChar">
    <w:name w:val="Comment Subject Char"/>
    <w:basedOn w:val="CommentTextChar"/>
    <w:link w:val="CommentSubject"/>
    <w:semiHidden/>
    <w:rsid w:val="00401D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GB" w:eastAsia="en-GB" w:bidi="ar-SA"/>
      </w:rPr>
    </w:rPrDefault>
    <w:pPrDefault>
      <w:pPr>
        <w:spacing w:after="120" w:line="264"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able of authorities" w:semiHidden="0" w:unhideWhenUsed="0"/>
    <w:lsdException w:name="List" w:semiHidden="0" w:unhideWhenUsed="0"/>
    <w:lsdException w:name="List Bullet" w:semiHidden="0" w:unhideWhenUsed="0"/>
    <w:lsdException w:name="Title" w:semiHidden="0" w:uiPriority="1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40E"/>
  </w:style>
  <w:style w:type="paragraph" w:styleId="Heading1">
    <w:name w:val="heading 1"/>
    <w:basedOn w:val="Normal"/>
    <w:next w:val="Normal"/>
    <w:link w:val="Heading1Char"/>
    <w:uiPriority w:val="9"/>
    <w:qFormat/>
    <w:rsid w:val="0071240E"/>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1240E"/>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71240E"/>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unhideWhenUsed/>
    <w:qFormat/>
    <w:rsid w:val="0071240E"/>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71240E"/>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71240E"/>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71240E"/>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71240E"/>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71240E"/>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basedOn w:val="DefaultParagraphFont"/>
    <w:uiPriority w:val="22"/>
    <w:qFormat/>
    <w:rsid w:val="0071240E"/>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uiPriority w:val="39"/>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rPr>
  </w:style>
  <w:style w:type="paragraph" w:styleId="ListParagraph">
    <w:name w:val="List Paragraph"/>
    <w:basedOn w:val="Normal"/>
    <w:link w:val="ListParagraphChar"/>
    <w:uiPriority w:val="34"/>
    <w:qFormat/>
    <w:rsid w:val="00E70760"/>
    <w:pPr>
      <w:ind w:left="720"/>
      <w:contextualSpacing/>
    </w:pPr>
  </w:style>
  <w:style w:type="character" w:styleId="FollowedHyperlink">
    <w:name w:val="FollowedHyperlink"/>
    <w:rsid w:val="00C03772"/>
    <w:rPr>
      <w:color w:val="800080"/>
      <w:u w:val="single"/>
    </w:rPr>
  </w:style>
  <w:style w:type="paragraph" w:styleId="BalloonText">
    <w:name w:val="Balloon Text"/>
    <w:basedOn w:val="Normal"/>
    <w:link w:val="BalloonTextChar"/>
    <w:rsid w:val="00C869F3"/>
    <w:rPr>
      <w:rFonts w:ascii="Tahoma" w:hAnsi="Tahoma" w:cs="Tahoma"/>
      <w:sz w:val="16"/>
      <w:szCs w:val="16"/>
    </w:rPr>
  </w:style>
  <w:style w:type="character" w:customStyle="1" w:styleId="BalloonTextChar">
    <w:name w:val="Balloon Text Char"/>
    <w:basedOn w:val="DefaultParagraphFont"/>
    <w:link w:val="BalloonText"/>
    <w:rsid w:val="00C869F3"/>
    <w:rPr>
      <w:rFonts w:ascii="Tahoma" w:hAnsi="Tahoma" w:cs="Tahoma"/>
      <w:sz w:val="16"/>
      <w:szCs w:val="16"/>
      <w:lang w:eastAsia="en-US"/>
    </w:rPr>
  </w:style>
  <w:style w:type="table" w:customStyle="1" w:styleId="Style1">
    <w:name w:val="Style1"/>
    <w:basedOn w:val="TableNormal"/>
    <w:uiPriority w:val="99"/>
    <w:rsid w:val="00EB3CF0"/>
    <w:rPr>
      <w:rFonts w:ascii="Arial" w:hAnsi="Arial"/>
      <w:sz w:val="24"/>
    </w:rPr>
    <w:tblPr/>
    <w:tcPr>
      <w:shd w:val="clear" w:color="auto" w:fill="FFFFFF" w:themeFill="background1"/>
    </w:tcPr>
  </w:style>
  <w:style w:type="character" w:customStyle="1" w:styleId="ListParagraphChar">
    <w:name w:val="List Paragraph Char"/>
    <w:basedOn w:val="DefaultParagraphFont"/>
    <w:link w:val="ListParagraph"/>
    <w:uiPriority w:val="34"/>
    <w:locked/>
    <w:rsid w:val="005118DA"/>
  </w:style>
  <w:style w:type="paragraph" w:customStyle="1" w:styleId="Default">
    <w:name w:val="Default"/>
    <w:rsid w:val="005E12A5"/>
    <w:pPr>
      <w:autoSpaceDE w:val="0"/>
      <w:autoSpaceDN w:val="0"/>
      <w:adjustRightInd w:val="0"/>
    </w:pPr>
    <w:rPr>
      <w:rFonts w:ascii="Calibri" w:hAnsi="Calibri" w:cs="Calibri"/>
      <w:color w:val="000000"/>
      <w:sz w:val="24"/>
      <w:szCs w:val="24"/>
    </w:rPr>
  </w:style>
  <w:style w:type="character" w:customStyle="1" w:styleId="Heading1Char">
    <w:name w:val="Heading 1 Char"/>
    <w:basedOn w:val="DefaultParagraphFont"/>
    <w:link w:val="Heading1"/>
    <w:uiPriority w:val="9"/>
    <w:rsid w:val="0071240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71240E"/>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71240E"/>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rsid w:val="0071240E"/>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71240E"/>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71240E"/>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71240E"/>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71240E"/>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71240E"/>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71240E"/>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71240E"/>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71240E"/>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71240E"/>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71240E"/>
    <w:rPr>
      <w:rFonts w:asciiTheme="majorHAnsi" w:eastAsiaTheme="majorEastAsia" w:hAnsiTheme="majorHAnsi" w:cstheme="majorBidi"/>
      <w:sz w:val="24"/>
      <w:szCs w:val="24"/>
    </w:rPr>
  </w:style>
  <w:style w:type="character" w:styleId="Emphasis">
    <w:name w:val="Emphasis"/>
    <w:basedOn w:val="DefaultParagraphFont"/>
    <w:uiPriority w:val="20"/>
    <w:qFormat/>
    <w:rsid w:val="0071240E"/>
    <w:rPr>
      <w:i/>
      <w:iCs/>
    </w:rPr>
  </w:style>
  <w:style w:type="paragraph" w:styleId="NoSpacing">
    <w:name w:val="No Spacing"/>
    <w:uiPriority w:val="1"/>
    <w:qFormat/>
    <w:rsid w:val="0071240E"/>
    <w:pPr>
      <w:spacing w:after="0" w:line="240" w:lineRule="auto"/>
    </w:pPr>
  </w:style>
  <w:style w:type="paragraph" w:styleId="Quote">
    <w:name w:val="Quote"/>
    <w:basedOn w:val="Normal"/>
    <w:next w:val="Normal"/>
    <w:link w:val="QuoteChar"/>
    <w:uiPriority w:val="29"/>
    <w:qFormat/>
    <w:rsid w:val="0071240E"/>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71240E"/>
    <w:rPr>
      <w:i/>
      <w:iCs/>
      <w:color w:val="404040" w:themeColor="text1" w:themeTint="BF"/>
    </w:rPr>
  </w:style>
  <w:style w:type="paragraph" w:styleId="IntenseQuote">
    <w:name w:val="Intense Quote"/>
    <w:basedOn w:val="Normal"/>
    <w:next w:val="Normal"/>
    <w:link w:val="IntenseQuoteChar"/>
    <w:uiPriority w:val="30"/>
    <w:qFormat/>
    <w:rsid w:val="0071240E"/>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71240E"/>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71240E"/>
    <w:rPr>
      <w:i/>
      <w:iCs/>
      <w:color w:val="404040" w:themeColor="text1" w:themeTint="BF"/>
    </w:rPr>
  </w:style>
  <w:style w:type="character" w:styleId="IntenseEmphasis">
    <w:name w:val="Intense Emphasis"/>
    <w:basedOn w:val="DefaultParagraphFont"/>
    <w:uiPriority w:val="21"/>
    <w:qFormat/>
    <w:rsid w:val="0071240E"/>
    <w:rPr>
      <w:b/>
      <w:bCs/>
      <w:i/>
      <w:iCs/>
    </w:rPr>
  </w:style>
  <w:style w:type="character" w:styleId="SubtleReference">
    <w:name w:val="Subtle Reference"/>
    <w:basedOn w:val="DefaultParagraphFont"/>
    <w:uiPriority w:val="31"/>
    <w:qFormat/>
    <w:rsid w:val="0071240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1240E"/>
    <w:rPr>
      <w:b/>
      <w:bCs/>
      <w:smallCaps/>
      <w:spacing w:val="5"/>
      <w:u w:val="single"/>
    </w:rPr>
  </w:style>
  <w:style w:type="character" w:styleId="BookTitle">
    <w:name w:val="Book Title"/>
    <w:basedOn w:val="DefaultParagraphFont"/>
    <w:uiPriority w:val="33"/>
    <w:qFormat/>
    <w:rsid w:val="0071240E"/>
    <w:rPr>
      <w:b/>
      <w:bCs/>
      <w:smallCaps/>
    </w:rPr>
  </w:style>
  <w:style w:type="paragraph" w:styleId="TOCHeading">
    <w:name w:val="TOC Heading"/>
    <w:basedOn w:val="Heading1"/>
    <w:next w:val="Normal"/>
    <w:uiPriority w:val="39"/>
    <w:semiHidden/>
    <w:unhideWhenUsed/>
    <w:qFormat/>
    <w:rsid w:val="0071240E"/>
    <w:pPr>
      <w:outlineLvl w:val="9"/>
    </w:pPr>
  </w:style>
  <w:style w:type="character" w:styleId="CommentReference">
    <w:name w:val="annotation reference"/>
    <w:basedOn w:val="DefaultParagraphFont"/>
    <w:semiHidden/>
    <w:unhideWhenUsed/>
    <w:rsid w:val="00401D68"/>
    <w:rPr>
      <w:sz w:val="16"/>
      <w:szCs w:val="16"/>
    </w:rPr>
  </w:style>
  <w:style w:type="paragraph" w:styleId="CommentText">
    <w:name w:val="annotation text"/>
    <w:basedOn w:val="Normal"/>
    <w:link w:val="CommentTextChar"/>
    <w:semiHidden/>
    <w:unhideWhenUsed/>
    <w:rsid w:val="00401D68"/>
    <w:pPr>
      <w:spacing w:line="240" w:lineRule="auto"/>
    </w:pPr>
  </w:style>
  <w:style w:type="character" w:customStyle="1" w:styleId="CommentTextChar">
    <w:name w:val="Comment Text Char"/>
    <w:basedOn w:val="DefaultParagraphFont"/>
    <w:link w:val="CommentText"/>
    <w:semiHidden/>
    <w:rsid w:val="00401D68"/>
  </w:style>
  <w:style w:type="paragraph" w:styleId="CommentSubject">
    <w:name w:val="annotation subject"/>
    <w:basedOn w:val="CommentText"/>
    <w:next w:val="CommentText"/>
    <w:link w:val="CommentSubjectChar"/>
    <w:semiHidden/>
    <w:unhideWhenUsed/>
    <w:rsid w:val="00401D68"/>
    <w:rPr>
      <w:b/>
      <w:bCs/>
    </w:rPr>
  </w:style>
  <w:style w:type="character" w:customStyle="1" w:styleId="CommentSubjectChar">
    <w:name w:val="Comment Subject Char"/>
    <w:basedOn w:val="CommentTextChar"/>
    <w:link w:val="CommentSubject"/>
    <w:semiHidden/>
    <w:rsid w:val="00401D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11114">
      <w:bodyDiv w:val="1"/>
      <w:marLeft w:val="0"/>
      <w:marRight w:val="0"/>
      <w:marTop w:val="0"/>
      <w:marBottom w:val="0"/>
      <w:divBdr>
        <w:top w:val="none" w:sz="0" w:space="0" w:color="auto"/>
        <w:left w:val="none" w:sz="0" w:space="0" w:color="auto"/>
        <w:bottom w:val="none" w:sz="0" w:space="0" w:color="auto"/>
        <w:right w:val="none" w:sz="0" w:space="0" w:color="auto"/>
      </w:divBdr>
    </w:div>
    <w:div w:id="500244871">
      <w:bodyDiv w:val="1"/>
      <w:marLeft w:val="0"/>
      <w:marRight w:val="0"/>
      <w:marTop w:val="0"/>
      <w:marBottom w:val="0"/>
      <w:divBdr>
        <w:top w:val="none" w:sz="0" w:space="0" w:color="auto"/>
        <w:left w:val="none" w:sz="0" w:space="0" w:color="auto"/>
        <w:bottom w:val="none" w:sz="0" w:space="0" w:color="auto"/>
        <w:right w:val="none" w:sz="0" w:space="0" w:color="auto"/>
      </w:divBdr>
    </w:div>
    <w:div w:id="554967658">
      <w:bodyDiv w:val="1"/>
      <w:marLeft w:val="0"/>
      <w:marRight w:val="0"/>
      <w:marTop w:val="0"/>
      <w:marBottom w:val="0"/>
      <w:divBdr>
        <w:top w:val="none" w:sz="0" w:space="0" w:color="auto"/>
        <w:left w:val="none" w:sz="0" w:space="0" w:color="auto"/>
        <w:bottom w:val="none" w:sz="0" w:space="0" w:color="auto"/>
        <w:right w:val="none" w:sz="0" w:space="0" w:color="auto"/>
      </w:divBdr>
      <w:divsChild>
        <w:div w:id="454445462">
          <w:marLeft w:val="547"/>
          <w:marRight w:val="0"/>
          <w:marTop w:val="0"/>
          <w:marBottom w:val="0"/>
          <w:divBdr>
            <w:top w:val="none" w:sz="0" w:space="0" w:color="auto"/>
            <w:left w:val="none" w:sz="0" w:space="0" w:color="auto"/>
            <w:bottom w:val="none" w:sz="0" w:space="0" w:color="auto"/>
            <w:right w:val="none" w:sz="0" w:space="0" w:color="auto"/>
          </w:divBdr>
        </w:div>
      </w:divsChild>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899679128">
      <w:bodyDiv w:val="1"/>
      <w:marLeft w:val="0"/>
      <w:marRight w:val="0"/>
      <w:marTop w:val="0"/>
      <w:marBottom w:val="0"/>
      <w:divBdr>
        <w:top w:val="none" w:sz="0" w:space="0" w:color="auto"/>
        <w:left w:val="none" w:sz="0" w:space="0" w:color="auto"/>
        <w:bottom w:val="none" w:sz="0" w:space="0" w:color="auto"/>
        <w:right w:val="none" w:sz="0" w:space="0" w:color="auto"/>
      </w:divBdr>
      <w:divsChild>
        <w:div w:id="2059628330">
          <w:marLeft w:val="547"/>
          <w:marRight w:val="0"/>
          <w:marTop w:val="0"/>
          <w:marBottom w:val="0"/>
          <w:divBdr>
            <w:top w:val="none" w:sz="0" w:space="0" w:color="auto"/>
            <w:left w:val="none" w:sz="0" w:space="0" w:color="auto"/>
            <w:bottom w:val="none" w:sz="0" w:space="0" w:color="auto"/>
            <w:right w:val="none" w:sz="0" w:space="0" w:color="auto"/>
          </w:divBdr>
        </w:div>
      </w:divsChild>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20914209">
      <w:bodyDiv w:val="1"/>
      <w:marLeft w:val="0"/>
      <w:marRight w:val="0"/>
      <w:marTop w:val="0"/>
      <w:marBottom w:val="0"/>
      <w:divBdr>
        <w:top w:val="none" w:sz="0" w:space="0" w:color="auto"/>
        <w:left w:val="none" w:sz="0" w:space="0" w:color="auto"/>
        <w:bottom w:val="none" w:sz="0" w:space="0" w:color="auto"/>
        <w:right w:val="none" w:sz="0" w:space="0" w:color="auto"/>
      </w:divBdr>
      <w:divsChild>
        <w:div w:id="378944908">
          <w:marLeft w:val="547"/>
          <w:marRight w:val="0"/>
          <w:marTop w:val="0"/>
          <w:marBottom w:val="0"/>
          <w:divBdr>
            <w:top w:val="none" w:sz="0" w:space="0" w:color="auto"/>
            <w:left w:val="none" w:sz="0" w:space="0" w:color="auto"/>
            <w:bottom w:val="none" w:sz="0" w:space="0" w:color="auto"/>
            <w:right w:val="none" w:sz="0" w:space="0" w:color="auto"/>
          </w:divBdr>
        </w:div>
      </w:divsChild>
    </w:div>
    <w:div w:id="936790847">
      <w:bodyDiv w:val="1"/>
      <w:marLeft w:val="0"/>
      <w:marRight w:val="0"/>
      <w:marTop w:val="0"/>
      <w:marBottom w:val="0"/>
      <w:divBdr>
        <w:top w:val="none" w:sz="0" w:space="0" w:color="auto"/>
        <w:left w:val="none" w:sz="0" w:space="0" w:color="auto"/>
        <w:bottom w:val="none" w:sz="0" w:space="0" w:color="auto"/>
        <w:right w:val="none" w:sz="0" w:space="0" w:color="auto"/>
      </w:divBdr>
      <w:divsChild>
        <w:div w:id="1661882281">
          <w:marLeft w:val="547"/>
          <w:marRight w:val="0"/>
          <w:marTop w:val="0"/>
          <w:marBottom w:val="0"/>
          <w:divBdr>
            <w:top w:val="none" w:sz="0" w:space="0" w:color="auto"/>
            <w:left w:val="none" w:sz="0" w:space="0" w:color="auto"/>
            <w:bottom w:val="none" w:sz="0" w:space="0" w:color="auto"/>
            <w:right w:val="none" w:sz="0" w:space="0" w:color="auto"/>
          </w:divBdr>
        </w:div>
      </w:divsChild>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 w:id="1078480777">
      <w:bodyDiv w:val="1"/>
      <w:marLeft w:val="0"/>
      <w:marRight w:val="0"/>
      <w:marTop w:val="0"/>
      <w:marBottom w:val="0"/>
      <w:divBdr>
        <w:top w:val="none" w:sz="0" w:space="0" w:color="auto"/>
        <w:left w:val="none" w:sz="0" w:space="0" w:color="auto"/>
        <w:bottom w:val="none" w:sz="0" w:space="0" w:color="auto"/>
        <w:right w:val="none" w:sz="0" w:space="0" w:color="auto"/>
      </w:divBdr>
      <w:divsChild>
        <w:div w:id="2027516554">
          <w:marLeft w:val="547"/>
          <w:marRight w:val="0"/>
          <w:marTop w:val="0"/>
          <w:marBottom w:val="0"/>
          <w:divBdr>
            <w:top w:val="none" w:sz="0" w:space="0" w:color="auto"/>
            <w:left w:val="none" w:sz="0" w:space="0" w:color="auto"/>
            <w:bottom w:val="none" w:sz="0" w:space="0" w:color="auto"/>
            <w:right w:val="none" w:sz="0" w:space="0" w:color="auto"/>
          </w:divBdr>
        </w:div>
      </w:divsChild>
    </w:div>
    <w:div w:id="1213618440">
      <w:bodyDiv w:val="1"/>
      <w:marLeft w:val="0"/>
      <w:marRight w:val="0"/>
      <w:marTop w:val="0"/>
      <w:marBottom w:val="0"/>
      <w:divBdr>
        <w:top w:val="none" w:sz="0" w:space="0" w:color="auto"/>
        <w:left w:val="none" w:sz="0" w:space="0" w:color="auto"/>
        <w:bottom w:val="none" w:sz="0" w:space="0" w:color="auto"/>
        <w:right w:val="none" w:sz="0" w:space="0" w:color="auto"/>
      </w:divBdr>
    </w:div>
    <w:div w:id="1249195257">
      <w:bodyDiv w:val="1"/>
      <w:marLeft w:val="0"/>
      <w:marRight w:val="0"/>
      <w:marTop w:val="0"/>
      <w:marBottom w:val="0"/>
      <w:divBdr>
        <w:top w:val="none" w:sz="0" w:space="0" w:color="auto"/>
        <w:left w:val="none" w:sz="0" w:space="0" w:color="auto"/>
        <w:bottom w:val="none" w:sz="0" w:space="0" w:color="auto"/>
        <w:right w:val="none" w:sz="0" w:space="0" w:color="auto"/>
      </w:divBdr>
    </w:div>
    <w:div w:id="1523324129">
      <w:bodyDiv w:val="1"/>
      <w:marLeft w:val="0"/>
      <w:marRight w:val="0"/>
      <w:marTop w:val="0"/>
      <w:marBottom w:val="0"/>
      <w:divBdr>
        <w:top w:val="none" w:sz="0" w:space="0" w:color="auto"/>
        <w:left w:val="none" w:sz="0" w:space="0" w:color="auto"/>
        <w:bottom w:val="none" w:sz="0" w:space="0" w:color="auto"/>
        <w:right w:val="none" w:sz="0" w:space="0" w:color="auto"/>
      </w:divBdr>
      <w:divsChild>
        <w:div w:id="1650473680">
          <w:marLeft w:val="547"/>
          <w:marRight w:val="0"/>
          <w:marTop w:val="0"/>
          <w:marBottom w:val="0"/>
          <w:divBdr>
            <w:top w:val="none" w:sz="0" w:space="0" w:color="auto"/>
            <w:left w:val="none" w:sz="0" w:space="0" w:color="auto"/>
            <w:bottom w:val="none" w:sz="0" w:space="0" w:color="auto"/>
            <w:right w:val="none" w:sz="0" w:space="0" w:color="auto"/>
          </w:divBdr>
        </w:div>
      </w:divsChild>
    </w:div>
    <w:div w:id="1613324020">
      <w:bodyDiv w:val="1"/>
      <w:marLeft w:val="0"/>
      <w:marRight w:val="0"/>
      <w:marTop w:val="0"/>
      <w:marBottom w:val="0"/>
      <w:divBdr>
        <w:top w:val="none" w:sz="0" w:space="0" w:color="auto"/>
        <w:left w:val="none" w:sz="0" w:space="0" w:color="auto"/>
        <w:bottom w:val="none" w:sz="0" w:space="0" w:color="auto"/>
        <w:right w:val="none" w:sz="0" w:space="0" w:color="auto"/>
      </w:divBdr>
      <w:divsChild>
        <w:div w:id="770079565">
          <w:marLeft w:val="547"/>
          <w:marRight w:val="0"/>
          <w:marTop w:val="0"/>
          <w:marBottom w:val="0"/>
          <w:divBdr>
            <w:top w:val="none" w:sz="0" w:space="0" w:color="auto"/>
            <w:left w:val="none" w:sz="0" w:space="0" w:color="auto"/>
            <w:bottom w:val="none" w:sz="0" w:space="0" w:color="auto"/>
            <w:right w:val="none" w:sz="0" w:space="0" w:color="auto"/>
          </w:divBdr>
        </w:div>
      </w:divsChild>
    </w:div>
    <w:div w:id="1689596004">
      <w:bodyDiv w:val="1"/>
      <w:marLeft w:val="0"/>
      <w:marRight w:val="0"/>
      <w:marTop w:val="0"/>
      <w:marBottom w:val="0"/>
      <w:divBdr>
        <w:top w:val="none" w:sz="0" w:space="0" w:color="auto"/>
        <w:left w:val="none" w:sz="0" w:space="0" w:color="auto"/>
        <w:bottom w:val="none" w:sz="0" w:space="0" w:color="auto"/>
        <w:right w:val="none" w:sz="0" w:space="0" w:color="auto"/>
      </w:divBdr>
      <w:divsChild>
        <w:div w:id="2132479457">
          <w:marLeft w:val="360"/>
          <w:marRight w:val="0"/>
          <w:marTop w:val="200"/>
          <w:marBottom w:val="0"/>
          <w:divBdr>
            <w:top w:val="none" w:sz="0" w:space="0" w:color="auto"/>
            <w:left w:val="none" w:sz="0" w:space="0" w:color="auto"/>
            <w:bottom w:val="none" w:sz="0" w:space="0" w:color="auto"/>
            <w:right w:val="none" w:sz="0" w:space="0" w:color="auto"/>
          </w:divBdr>
        </w:div>
        <w:div w:id="1888107822">
          <w:marLeft w:val="360"/>
          <w:marRight w:val="0"/>
          <w:marTop w:val="200"/>
          <w:marBottom w:val="0"/>
          <w:divBdr>
            <w:top w:val="none" w:sz="0" w:space="0" w:color="auto"/>
            <w:left w:val="none" w:sz="0" w:space="0" w:color="auto"/>
            <w:bottom w:val="none" w:sz="0" w:space="0" w:color="auto"/>
            <w:right w:val="none" w:sz="0" w:space="0" w:color="auto"/>
          </w:divBdr>
        </w:div>
        <w:div w:id="1728726819">
          <w:marLeft w:val="360"/>
          <w:marRight w:val="0"/>
          <w:marTop w:val="200"/>
          <w:marBottom w:val="0"/>
          <w:divBdr>
            <w:top w:val="none" w:sz="0" w:space="0" w:color="auto"/>
            <w:left w:val="none" w:sz="0" w:space="0" w:color="auto"/>
            <w:bottom w:val="none" w:sz="0" w:space="0" w:color="auto"/>
            <w:right w:val="none" w:sz="0" w:space="0" w:color="auto"/>
          </w:divBdr>
        </w:div>
        <w:div w:id="1437020228">
          <w:marLeft w:val="360"/>
          <w:marRight w:val="0"/>
          <w:marTop w:val="200"/>
          <w:marBottom w:val="0"/>
          <w:divBdr>
            <w:top w:val="none" w:sz="0" w:space="0" w:color="auto"/>
            <w:left w:val="none" w:sz="0" w:space="0" w:color="auto"/>
            <w:bottom w:val="none" w:sz="0" w:space="0" w:color="auto"/>
            <w:right w:val="none" w:sz="0" w:space="0" w:color="auto"/>
          </w:divBdr>
        </w:div>
        <w:div w:id="536352675">
          <w:marLeft w:val="360"/>
          <w:marRight w:val="0"/>
          <w:marTop w:val="200"/>
          <w:marBottom w:val="0"/>
          <w:divBdr>
            <w:top w:val="none" w:sz="0" w:space="0" w:color="auto"/>
            <w:left w:val="none" w:sz="0" w:space="0" w:color="auto"/>
            <w:bottom w:val="none" w:sz="0" w:space="0" w:color="auto"/>
            <w:right w:val="none" w:sz="0" w:space="0" w:color="auto"/>
          </w:divBdr>
        </w:div>
      </w:divsChild>
    </w:div>
    <w:div w:id="1690331819">
      <w:bodyDiv w:val="1"/>
      <w:marLeft w:val="0"/>
      <w:marRight w:val="0"/>
      <w:marTop w:val="0"/>
      <w:marBottom w:val="0"/>
      <w:divBdr>
        <w:top w:val="none" w:sz="0" w:space="0" w:color="auto"/>
        <w:left w:val="none" w:sz="0" w:space="0" w:color="auto"/>
        <w:bottom w:val="none" w:sz="0" w:space="0" w:color="auto"/>
        <w:right w:val="none" w:sz="0" w:space="0" w:color="auto"/>
      </w:divBdr>
      <w:divsChild>
        <w:div w:id="745034760">
          <w:marLeft w:val="547"/>
          <w:marRight w:val="0"/>
          <w:marTop w:val="0"/>
          <w:marBottom w:val="0"/>
          <w:divBdr>
            <w:top w:val="none" w:sz="0" w:space="0" w:color="auto"/>
            <w:left w:val="none" w:sz="0" w:space="0" w:color="auto"/>
            <w:bottom w:val="none" w:sz="0" w:space="0" w:color="auto"/>
            <w:right w:val="none" w:sz="0" w:space="0" w:color="auto"/>
          </w:divBdr>
        </w:div>
      </w:divsChild>
    </w:div>
    <w:div w:id="1765490419">
      <w:bodyDiv w:val="1"/>
      <w:marLeft w:val="0"/>
      <w:marRight w:val="0"/>
      <w:marTop w:val="0"/>
      <w:marBottom w:val="0"/>
      <w:divBdr>
        <w:top w:val="none" w:sz="0" w:space="0" w:color="auto"/>
        <w:left w:val="none" w:sz="0" w:space="0" w:color="auto"/>
        <w:bottom w:val="none" w:sz="0" w:space="0" w:color="auto"/>
        <w:right w:val="none" w:sz="0" w:space="0" w:color="auto"/>
      </w:divBdr>
      <w:divsChild>
        <w:div w:id="1881745370">
          <w:marLeft w:val="547"/>
          <w:marRight w:val="0"/>
          <w:marTop w:val="0"/>
          <w:marBottom w:val="0"/>
          <w:divBdr>
            <w:top w:val="none" w:sz="0" w:space="0" w:color="auto"/>
            <w:left w:val="none" w:sz="0" w:space="0" w:color="auto"/>
            <w:bottom w:val="none" w:sz="0" w:space="0" w:color="auto"/>
            <w:right w:val="none" w:sz="0" w:space="0" w:color="auto"/>
          </w:divBdr>
        </w:div>
      </w:divsChild>
    </w:div>
    <w:div w:id="1808467688">
      <w:bodyDiv w:val="1"/>
      <w:marLeft w:val="0"/>
      <w:marRight w:val="0"/>
      <w:marTop w:val="0"/>
      <w:marBottom w:val="0"/>
      <w:divBdr>
        <w:top w:val="none" w:sz="0" w:space="0" w:color="auto"/>
        <w:left w:val="none" w:sz="0" w:space="0" w:color="auto"/>
        <w:bottom w:val="none" w:sz="0" w:space="0" w:color="auto"/>
        <w:right w:val="none" w:sz="0" w:space="0" w:color="auto"/>
      </w:divBdr>
      <w:divsChild>
        <w:div w:id="1570723485">
          <w:marLeft w:val="547"/>
          <w:marRight w:val="0"/>
          <w:marTop w:val="0"/>
          <w:marBottom w:val="0"/>
          <w:divBdr>
            <w:top w:val="none" w:sz="0" w:space="0" w:color="auto"/>
            <w:left w:val="none" w:sz="0" w:space="0" w:color="auto"/>
            <w:bottom w:val="none" w:sz="0" w:space="0" w:color="auto"/>
            <w:right w:val="none" w:sz="0" w:space="0" w:color="auto"/>
          </w:divBdr>
        </w:div>
      </w:divsChild>
    </w:div>
    <w:div w:id="1905989104">
      <w:bodyDiv w:val="1"/>
      <w:marLeft w:val="0"/>
      <w:marRight w:val="0"/>
      <w:marTop w:val="0"/>
      <w:marBottom w:val="0"/>
      <w:divBdr>
        <w:top w:val="none" w:sz="0" w:space="0" w:color="auto"/>
        <w:left w:val="none" w:sz="0" w:space="0" w:color="auto"/>
        <w:bottom w:val="none" w:sz="0" w:space="0" w:color="auto"/>
        <w:right w:val="none" w:sz="0" w:space="0" w:color="auto"/>
      </w:divBdr>
      <w:divsChild>
        <w:div w:id="206132303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johanna.morgan@harrow.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04080336AF95647B3028E8783ACE5B3" ma:contentTypeVersion="8" ma:contentTypeDescription="Create a new document." ma:contentTypeScope="" ma:versionID="48e04627f92e7b5aac30a57af0ff5dce">
  <xsd:schema xmlns:xsd="http://www.w3.org/2001/XMLSchema" xmlns:xs="http://www.w3.org/2001/XMLSchema" xmlns:p="http://schemas.microsoft.com/office/2006/metadata/properties" xmlns:ns3="c6bdeb93-2270-4bf7-9e85-6688a4728aea" targetNamespace="http://schemas.microsoft.com/office/2006/metadata/properties" ma:root="true" ma:fieldsID="fc857603b509bddf0c802a9725db10a6" ns3:_="">
    <xsd:import namespace="c6bdeb93-2270-4bf7-9e85-6688a4728ae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bdeb93-2270-4bf7-9e85-6688a4728a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1B39E-4BD6-4D34-B83E-79D5CD4DA147}">
  <ds:schemaRefs>
    <ds:schemaRef ds:uri="http://purl.org/dc/elements/1.1/"/>
    <ds:schemaRef ds:uri="http://schemas.microsoft.com/office/2006/metadata/properties"/>
    <ds:schemaRef ds:uri="http://schemas.microsoft.com/office/infopath/2007/PartnerControls"/>
    <ds:schemaRef ds:uri="http://purl.org/dc/terms/"/>
    <ds:schemaRef ds:uri="http://schemas.microsoft.com/office/2006/documentManagement/types"/>
    <ds:schemaRef ds:uri="c6bdeb93-2270-4bf7-9e85-6688a4728aea"/>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B6642009-1DAA-4CD4-ACA7-9D4325563675}">
  <ds:schemaRefs>
    <ds:schemaRef ds:uri="http://schemas.microsoft.com/office/2006/metadata/longProperties"/>
  </ds:schemaRefs>
</ds:datastoreItem>
</file>

<file path=customXml/itemProps3.xml><?xml version="1.0" encoding="utf-8"?>
<ds:datastoreItem xmlns:ds="http://schemas.openxmlformats.org/officeDocument/2006/customXml" ds:itemID="{112EEBA5-2D35-4C07-AF7F-79817A1E9CA0}">
  <ds:schemaRefs>
    <ds:schemaRef ds:uri="http://schemas.microsoft.com/sharepoint/v3/contenttype/forms"/>
  </ds:schemaRefs>
</ds:datastoreItem>
</file>

<file path=customXml/itemProps4.xml><?xml version="1.0" encoding="utf-8"?>
<ds:datastoreItem xmlns:ds="http://schemas.openxmlformats.org/officeDocument/2006/customXml" ds:itemID="{66F4BCDE-5C9B-4C55-A7F7-9DE37E5848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bdeb93-2270-4bf7-9e85-6688a4728a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EEC8505-01DF-491C-85C4-6C62F636A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4908</Words>
  <Characters>26987</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Cabinet Report Template March 2018</vt:lpstr>
    </vt:vector>
  </TitlesOfParts>
  <Company>Harrow Council</Company>
  <LinksUpToDate>false</LinksUpToDate>
  <CharactersWithSpaces>31832</CharactersWithSpaces>
  <SharedDoc>false</SharedDoc>
  <HLinks>
    <vt:vector size="30" baseType="variant">
      <vt:variant>
        <vt:i4>3211339</vt:i4>
      </vt:variant>
      <vt:variant>
        <vt:i4>12</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9</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6</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March 2018</dc:title>
  <dc:creator>DGhelani</dc:creator>
  <cp:keywords>Cabinet Report Template</cp:keywords>
  <cp:lastModifiedBy>NNikolov</cp:lastModifiedBy>
  <cp:revision>4</cp:revision>
  <cp:lastPrinted>2014-10-31T16:34:00Z</cp:lastPrinted>
  <dcterms:created xsi:type="dcterms:W3CDTF">2020-11-02T16:11:00Z</dcterms:created>
  <dcterms:modified xsi:type="dcterms:W3CDTF">2020-11-03T16:29:00Z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0x010100004080336AF95647B3028E8783ACE5B3</vt:lpwstr>
  </property>
  <property fmtid="{D5CDD505-2E9C-101B-9397-08002B2CF9AE}" pid="3" name="TaxKeyword">
    <vt:lpwstr>108;#Cabinet Report Template|b79b58f4-03f4-47dd-bec7-7bae4bc4af23</vt:lpwstr>
  </property>
</Properties>
</file>